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18" w:rsidRDefault="00171218">
      <w:pPr>
        <w:pStyle w:val="ConsPlusTitlePage"/>
      </w:pPr>
      <w:r>
        <w:t xml:space="preserve">Документ предоставлен </w:t>
      </w:r>
      <w:hyperlink r:id="rId5" w:history="1">
        <w:r>
          <w:rPr>
            <w:color w:val="0000FF"/>
          </w:rPr>
          <w:t>КонсультантПлюс</w:t>
        </w:r>
      </w:hyperlink>
      <w:r>
        <w:br/>
      </w:r>
    </w:p>
    <w:p w:rsidR="00171218" w:rsidRDefault="00171218">
      <w:pPr>
        <w:pStyle w:val="ConsPlusNormal"/>
        <w:outlineLvl w:val="0"/>
      </w:pPr>
    </w:p>
    <w:p w:rsidR="00171218" w:rsidRDefault="00171218">
      <w:pPr>
        <w:pStyle w:val="ConsPlusTitle"/>
        <w:jc w:val="center"/>
        <w:outlineLvl w:val="0"/>
      </w:pPr>
      <w:r>
        <w:t>ПРАВИТЕЛЬСТВО СВЕРДЛОВСКОЙ ОБЛАСТИ</w:t>
      </w:r>
    </w:p>
    <w:p w:rsidR="00171218" w:rsidRDefault="00171218">
      <w:pPr>
        <w:pStyle w:val="ConsPlusTitle"/>
        <w:jc w:val="center"/>
      </w:pPr>
    </w:p>
    <w:p w:rsidR="00171218" w:rsidRDefault="00171218">
      <w:pPr>
        <w:pStyle w:val="ConsPlusTitle"/>
        <w:jc w:val="center"/>
      </w:pPr>
      <w:r>
        <w:t>ПОСТАНОВЛЕНИЕ</w:t>
      </w:r>
    </w:p>
    <w:p w:rsidR="00171218" w:rsidRDefault="00171218">
      <w:pPr>
        <w:pStyle w:val="ConsPlusTitle"/>
        <w:jc w:val="center"/>
      </w:pPr>
      <w:r>
        <w:t>от 26 декабря 2018 г. N 969-ПП</w:t>
      </w:r>
    </w:p>
    <w:p w:rsidR="00171218" w:rsidRDefault="00171218">
      <w:pPr>
        <w:pStyle w:val="ConsPlusTitle"/>
        <w:jc w:val="center"/>
      </w:pPr>
    </w:p>
    <w:p w:rsidR="00171218" w:rsidRDefault="00171218">
      <w:pPr>
        <w:pStyle w:val="ConsPlusTitle"/>
        <w:jc w:val="center"/>
      </w:pPr>
      <w:r>
        <w:t>ОБ УТВЕРЖДЕНИИ ПОРЯДКА НАКОПЛЕНИЯ</w:t>
      </w:r>
    </w:p>
    <w:p w:rsidR="00171218" w:rsidRDefault="00171218">
      <w:pPr>
        <w:pStyle w:val="ConsPlusTitle"/>
        <w:jc w:val="center"/>
      </w:pPr>
      <w:r>
        <w:t>ТВЕРДЫХ КОММУНАЛЬНЫХ ОТХОДОВ</w:t>
      </w:r>
    </w:p>
    <w:p w:rsidR="00171218" w:rsidRDefault="00171218">
      <w:pPr>
        <w:pStyle w:val="ConsPlusTitle"/>
        <w:jc w:val="center"/>
      </w:pPr>
      <w:r>
        <w:t>(В ТОМ ЧИСЛЕ ИХ РАЗДЕЛЬНОГО НАКОПЛЕНИЯ)</w:t>
      </w:r>
    </w:p>
    <w:p w:rsidR="00171218" w:rsidRDefault="00171218">
      <w:pPr>
        <w:pStyle w:val="ConsPlusTitle"/>
        <w:jc w:val="center"/>
      </w:pPr>
      <w:r>
        <w:t>НА ТЕРРИТОРИИ СВЕРДЛОВСКОЙ ОБЛАСТИ</w:t>
      </w:r>
    </w:p>
    <w:p w:rsidR="00171218" w:rsidRDefault="00171218">
      <w:pPr>
        <w:pStyle w:val="ConsPlusNormal"/>
      </w:pPr>
    </w:p>
    <w:p w:rsidR="00171218" w:rsidRDefault="00171218">
      <w:pPr>
        <w:pStyle w:val="ConsPlusNormal"/>
        <w:ind w:firstLine="540"/>
        <w:jc w:val="both"/>
      </w:pPr>
      <w:proofErr w:type="gramStart"/>
      <w:r>
        <w:t xml:space="preserve">В соответствии со </w:t>
      </w:r>
      <w:hyperlink r:id="rId6" w:history="1">
        <w:r>
          <w:rPr>
            <w:color w:val="0000FF"/>
          </w:rPr>
          <w:t>статьей 6</w:t>
        </w:r>
      </w:hyperlink>
      <w:r>
        <w:t xml:space="preserve"> Федерального закона от 24 июня 1998 года N 89-ФЗ "Об отходах производства и потребления", </w:t>
      </w:r>
      <w:hyperlink r:id="rId7" w:history="1">
        <w:r>
          <w:rPr>
            <w:color w:val="0000FF"/>
          </w:rPr>
          <w:t>Постановлением</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w:t>
      </w:r>
      <w:hyperlink r:id="rId8" w:history="1">
        <w:r>
          <w:rPr>
            <w:color w:val="0000FF"/>
          </w:rPr>
          <w:t>частью 3</w:t>
        </w:r>
      </w:hyperlink>
      <w:r>
        <w:t xml:space="preserve"> Постановления Правительства Российской Федерации от 31.08.2018 N 1039 "Об утверждении</w:t>
      </w:r>
      <w:proofErr w:type="gramEnd"/>
      <w:r>
        <w:t xml:space="preserve"> </w:t>
      </w:r>
      <w:proofErr w:type="gramStart"/>
      <w:r>
        <w:t xml:space="preserve">Правил обустройства мест (площадок) накопления твердых коммунальных отходов и ведения их реестра", </w:t>
      </w:r>
      <w:hyperlink r:id="rId9" w:history="1">
        <w:r>
          <w:rPr>
            <w:color w:val="0000FF"/>
          </w:rPr>
          <w:t>статьей 3</w:t>
        </w:r>
      </w:hyperlink>
      <w:r>
        <w:t xml:space="preserve"> Областного закона от 19 декабря 1997 года N 77-ОЗ "Об отходах производства и потребления", в целях организации и осуществления деятельности по накоплению твердых коммунальных отходов, образующихся на территории Свердловской области, предотвращения или снижения негативного воздействия отходов на здоровье человека и окружающую среду Правительство Свердловской области постановляет:</w:t>
      </w:r>
      <w:proofErr w:type="gramEnd"/>
    </w:p>
    <w:p w:rsidR="00171218" w:rsidRDefault="00171218">
      <w:pPr>
        <w:pStyle w:val="ConsPlusNormal"/>
        <w:spacing w:before="240"/>
        <w:ind w:firstLine="540"/>
        <w:jc w:val="both"/>
      </w:pPr>
      <w:r>
        <w:t xml:space="preserve">1. Утвердить </w:t>
      </w:r>
      <w:hyperlink w:anchor="P31" w:history="1">
        <w:r>
          <w:rPr>
            <w:color w:val="0000FF"/>
          </w:rPr>
          <w:t>Порядок</w:t>
        </w:r>
      </w:hyperlink>
      <w:r>
        <w:t xml:space="preserve"> накопления твердых коммунальных отходов (в том числе их раздельного накопления) на территории Свердловской области (прилагается).</w:t>
      </w:r>
    </w:p>
    <w:p w:rsidR="00171218" w:rsidRDefault="00171218">
      <w:pPr>
        <w:pStyle w:val="ConsPlusNormal"/>
        <w:spacing w:before="240"/>
        <w:ind w:firstLine="540"/>
        <w:jc w:val="both"/>
      </w:pPr>
      <w:r>
        <w:t xml:space="preserve">2. </w:t>
      </w:r>
      <w:hyperlink r:id="rId10" w:history="1">
        <w:r>
          <w:rPr>
            <w:color w:val="0000FF"/>
          </w:rPr>
          <w:t>Постановление</w:t>
        </w:r>
      </w:hyperlink>
      <w:r>
        <w:t xml:space="preserve"> Правительства Свердловской области от 18.10.2017 N 780-ПП "Об утверждении Порядка сбора твердых коммунальных отходов (в том числе их раздельного сбора) на территории Свердловской области" ("Областная газета", 2017, 20 октября, N 196) отменить.</w:t>
      </w:r>
    </w:p>
    <w:p w:rsidR="00171218" w:rsidRDefault="00171218">
      <w:pPr>
        <w:pStyle w:val="ConsPlusNormal"/>
        <w:spacing w:before="24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Губернатора Свердловской области С.В. Швиндта.</w:t>
      </w:r>
    </w:p>
    <w:p w:rsidR="00171218" w:rsidRDefault="00171218">
      <w:pPr>
        <w:pStyle w:val="ConsPlusNormal"/>
        <w:spacing w:before="240"/>
        <w:ind w:firstLine="540"/>
        <w:jc w:val="both"/>
      </w:pPr>
      <w:r>
        <w:t>4. Настоящее Постановление вступает в силу с 1 января 2019 года.</w:t>
      </w:r>
    </w:p>
    <w:p w:rsidR="00171218" w:rsidRDefault="00171218">
      <w:pPr>
        <w:pStyle w:val="ConsPlusNormal"/>
        <w:spacing w:before="240"/>
        <w:ind w:firstLine="540"/>
        <w:jc w:val="both"/>
      </w:pPr>
      <w:r>
        <w:t>5. Настоящее Постановление опубликовать в "Областной газете".</w:t>
      </w:r>
    </w:p>
    <w:p w:rsidR="00171218" w:rsidRDefault="00171218">
      <w:pPr>
        <w:pStyle w:val="ConsPlusNormal"/>
      </w:pPr>
    </w:p>
    <w:p w:rsidR="00171218" w:rsidRDefault="00171218">
      <w:pPr>
        <w:pStyle w:val="ConsPlusNormal"/>
        <w:jc w:val="right"/>
      </w:pPr>
      <w:r>
        <w:t>Губернатор</w:t>
      </w:r>
    </w:p>
    <w:p w:rsidR="00171218" w:rsidRDefault="00171218">
      <w:pPr>
        <w:pStyle w:val="ConsPlusNormal"/>
        <w:jc w:val="right"/>
      </w:pPr>
      <w:r>
        <w:t>Свердловской области</w:t>
      </w:r>
    </w:p>
    <w:p w:rsidR="00171218" w:rsidRDefault="00171218">
      <w:pPr>
        <w:pStyle w:val="ConsPlusNormal"/>
        <w:jc w:val="right"/>
      </w:pPr>
      <w:r>
        <w:t>Е.В.КУЙВАШЕВ</w:t>
      </w:r>
    </w:p>
    <w:p w:rsidR="00171218" w:rsidRDefault="00171218">
      <w:pPr>
        <w:pStyle w:val="ConsPlusNormal"/>
      </w:pPr>
    </w:p>
    <w:p w:rsidR="00171218" w:rsidRDefault="00171218">
      <w:pPr>
        <w:pStyle w:val="ConsPlusNormal"/>
      </w:pPr>
    </w:p>
    <w:p w:rsidR="00171218" w:rsidRDefault="00171218">
      <w:pPr>
        <w:pStyle w:val="ConsPlusNormal"/>
      </w:pPr>
    </w:p>
    <w:p w:rsidR="00171218" w:rsidRDefault="00171218">
      <w:pPr>
        <w:pStyle w:val="ConsPlusNormal"/>
      </w:pPr>
    </w:p>
    <w:p w:rsidR="00171218" w:rsidRDefault="00171218">
      <w:pPr>
        <w:pStyle w:val="ConsPlusNormal"/>
      </w:pPr>
    </w:p>
    <w:p w:rsidR="00171218" w:rsidRDefault="00171218">
      <w:pPr>
        <w:pStyle w:val="ConsPlusNormal"/>
        <w:jc w:val="right"/>
        <w:outlineLvl w:val="0"/>
      </w:pPr>
      <w:r>
        <w:t>Утвержден</w:t>
      </w:r>
    </w:p>
    <w:p w:rsidR="00171218" w:rsidRDefault="00171218">
      <w:pPr>
        <w:pStyle w:val="ConsPlusNormal"/>
        <w:jc w:val="right"/>
      </w:pPr>
      <w:r>
        <w:t>Постановлением Правительства</w:t>
      </w:r>
    </w:p>
    <w:p w:rsidR="00171218" w:rsidRDefault="00171218">
      <w:pPr>
        <w:pStyle w:val="ConsPlusNormal"/>
        <w:jc w:val="right"/>
      </w:pPr>
      <w:r>
        <w:t>Свердловской области</w:t>
      </w:r>
    </w:p>
    <w:p w:rsidR="00171218" w:rsidRDefault="00171218">
      <w:pPr>
        <w:pStyle w:val="ConsPlusNormal"/>
        <w:jc w:val="right"/>
      </w:pPr>
      <w:r>
        <w:t>от 26 декабря 2018 г. N 969-ПП</w:t>
      </w:r>
    </w:p>
    <w:p w:rsidR="00171218" w:rsidRDefault="00171218">
      <w:pPr>
        <w:pStyle w:val="ConsPlusNormal"/>
      </w:pPr>
    </w:p>
    <w:p w:rsidR="00171218" w:rsidRDefault="00171218">
      <w:pPr>
        <w:pStyle w:val="ConsPlusTitle"/>
        <w:jc w:val="center"/>
      </w:pPr>
      <w:bookmarkStart w:id="0" w:name="P31"/>
      <w:bookmarkEnd w:id="0"/>
      <w:r>
        <w:t>ПОРЯДОК</w:t>
      </w:r>
    </w:p>
    <w:p w:rsidR="00171218" w:rsidRDefault="00171218">
      <w:pPr>
        <w:pStyle w:val="ConsPlusTitle"/>
        <w:jc w:val="center"/>
      </w:pPr>
      <w:r>
        <w:t>НАКОПЛЕНИЯ ТВЕРДЫХ КОММУНАЛЬНЫХ ОТХОДОВ</w:t>
      </w:r>
    </w:p>
    <w:p w:rsidR="00171218" w:rsidRDefault="00171218">
      <w:pPr>
        <w:pStyle w:val="ConsPlusTitle"/>
        <w:jc w:val="center"/>
      </w:pPr>
      <w:r>
        <w:t>(В ТОМ ЧИСЛЕ ИХ РАЗДЕЛЬНОГО НАКОПЛЕНИЯ)</w:t>
      </w:r>
    </w:p>
    <w:p w:rsidR="00171218" w:rsidRDefault="00171218">
      <w:pPr>
        <w:pStyle w:val="ConsPlusTitle"/>
        <w:jc w:val="center"/>
      </w:pPr>
      <w:r>
        <w:t>НА ТЕРРИТОРИИ СВЕРДЛОВСКОЙ ОБЛАСТИ</w:t>
      </w:r>
    </w:p>
    <w:p w:rsidR="00171218" w:rsidRDefault="00171218">
      <w:pPr>
        <w:pStyle w:val="ConsPlusNormal"/>
      </w:pPr>
    </w:p>
    <w:p w:rsidR="00171218" w:rsidRDefault="00171218">
      <w:pPr>
        <w:pStyle w:val="ConsPlusTitle"/>
        <w:jc w:val="center"/>
        <w:outlineLvl w:val="1"/>
      </w:pPr>
      <w:r>
        <w:t>Глава 1. ОБЩИЕ ПОЛОЖЕНИЯ</w:t>
      </w:r>
    </w:p>
    <w:p w:rsidR="00171218" w:rsidRDefault="00171218">
      <w:pPr>
        <w:pStyle w:val="ConsPlusNormal"/>
      </w:pPr>
    </w:p>
    <w:p w:rsidR="00171218" w:rsidRDefault="00171218">
      <w:pPr>
        <w:pStyle w:val="ConsPlusNormal"/>
        <w:ind w:firstLine="540"/>
        <w:jc w:val="both"/>
      </w:pPr>
      <w:r>
        <w:t xml:space="preserve">1. </w:t>
      </w:r>
      <w:proofErr w:type="gramStart"/>
      <w:r>
        <w:t xml:space="preserve">Настоящий порядок разработан в соответствии со </w:t>
      </w:r>
      <w:hyperlink r:id="rId11" w:history="1">
        <w:r>
          <w:rPr>
            <w:color w:val="0000FF"/>
          </w:rPr>
          <w:t>статьей 6</w:t>
        </w:r>
      </w:hyperlink>
      <w:r>
        <w:t xml:space="preserve"> Федерального закона от 24 июня 1998 года N 89-ФЗ "Об отходах производства и потребления", </w:t>
      </w:r>
      <w:hyperlink r:id="rId12" w:history="1">
        <w:r>
          <w:rPr>
            <w:color w:val="0000FF"/>
          </w:rPr>
          <w:t>Постановлением</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w:t>
      </w:r>
      <w:hyperlink r:id="rId13" w:history="1">
        <w:r>
          <w:rPr>
            <w:color w:val="0000FF"/>
          </w:rPr>
          <w:t>частью 3</w:t>
        </w:r>
      </w:hyperlink>
      <w:r>
        <w:t xml:space="preserve"> Постановления Правительства Российской Федерации от 31.08.2018 N</w:t>
      </w:r>
      <w:proofErr w:type="gramEnd"/>
      <w:r>
        <w:t xml:space="preserve"> 1039 "Об утверждении Правил обустройства мест (площадок) накопления твердых коммунальных отходов и ведения их реестра" (далее - Постановление Правительства Российской Федерации от 31.08.2018 N 1039), </w:t>
      </w:r>
      <w:hyperlink r:id="rId14" w:history="1">
        <w:r>
          <w:rPr>
            <w:color w:val="0000FF"/>
          </w:rPr>
          <w:t>статьей 3</w:t>
        </w:r>
      </w:hyperlink>
      <w:r>
        <w:t xml:space="preserve"> Областного закона от 19 декабря 1997 года N 77-ОЗ "Об отходах производства и потребления".</w:t>
      </w:r>
    </w:p>
    <w:p w:rsidR="00171218" w:rsidRDefault="00171218">
      <w:pPr>
        <w:pStyle w:val="ConsPlusNormal"/>
        <w:spacing w:before="240"/>
        <w:ind w:firstLine="540"/>
        <w:jc w:val="both"/>
      </w:pPr>
      <w:r>
        <w:t>2. Настоящий порядок устанавливает правила организации и осуществления деятельности по накоплению твердых коммунальных отходов (далее - ТКО) (в том числе их раздельному накоплению), образующихся на территории Свердловской области.</w:t>
      </w:r>
    </w:p>
    <w:p w:rsidR="00171218" w:rsidRDefault="00171218">
      <w:pPr>
        <w:pStyle w:val="ConsPlusNormal"/>
        <w:spacing w:before="240"/>
        <w:ind w:firstLine="540"/>
        <w:jc w:val="both"/>
      </w:pPr>
      <w:r>
        <w:t>3. В настоящем порядке используются следующие понятия:</w:t>
      </w:r>
    </w:p>
    <w:p w:rsidR="00171218" w:rsidRDefault="00171218">
      <w:pPr>
        <w:pStyle w:val="ConsPlusNormal"/>
        <w:spacing w:before="240"/>
        <w:ind w:firstLine="540"/>
        <w:jc w:val="both"/>
      </w:pPr>
      <w:proofErr w:type="gramStart"/>
      <w:r>
        <w:t>1) дуальная (двухконтейнерная) система раздельного накопления ТКО - система раздельного накопления ТКО, при которой непищевые компоненты ТКО, в том числе бумага, картон, пластик, полиэтилен, металл, стекло, текстиль и иные, не загрязненные, пригодные к утилизации (за исключением загрязненных и органических (пищевых) отходов), размещаются в одном контейнере, а морфологические компоненты ТКО, не подлежащие утилизации, а также загрязненные и органические (пищевые) отходы размещаются в</w:t>
      </w:r>
      <w:proofErr w:type="gramEnd"/>
      <w:r>
        <w:t xml:space="preserve"> другом </w:t>
      </w:r>
      <w:proofErr w:type="gramStart"/>
      <w:r>
        <w:t>контейнере</w:t>
      </w:r>
      <w:proofErr w:type="gramEnd"/>
      <w:r>
        <w:t>;</w:t>
      </w:r>
    </w:p>
    <w:p w:rsidR="00171218" w:rsidRDefault="00171218">
      <w:pPr>
        <w:pStyle w:val="ConsPlusNormal"/>
        <w:spacing w:before="240"/>
        <w:ind w:firstLine="540"/>
        <w:jc w:val="both"/>
      </w:pPr>
      <w:r>
        <w:t>2) строительные отходы - отходы, образующиеся при проведении строительных и ремонтных работ.</w:t>
      </w:r>
    </w:p>
    <w:p w:rsidR="00171218" w:rsidRDefault="00171218">
      <w:pPr>
        <w:pStyle w:val="ConsPlusNormal"/>
        <w:spacing w:before="240"/>
        <w:ind w:firstLine="540"/>
        <w:jc w:val="both"/>
      </w:pPr>
      <w:r>
        <w:t>Иные понятия используются в значениях, установленных законодательством Российской Федерации.</w:t>
      </w:r>
    </w:p>
    <w:p w:rsidR="00171218" w:rsidRDefault="00171218">
      <w:pPr>
        <w:pStyle w:val="ConsPlusNormal"/>
      </w:pPr>
    </w:p>
    <w:p w:rsidR="00171218" w:rsidRDefault="00171218">
      <w:pPr>
        <w:pStyle w:val="ConsPlusTitle"/>
        <w:jc w:val="center"/>
        <w:outlineLvl w:val="1"/>
      </w:pPr>
      <w:r>
        <w:t>Глава 2. ОБЩИЕ ТРЕБОВАНИЯ К НАКОПЛЕНИЮ ТКО</w:t>
      </w:r>
    </w:p>
    <w:p w:rsidR="00171218" w:rsidRDefault="00171218">
      <w:pPr>
        <w:pStyle w:val="ConsPlusNormal"/>
      </w:pPr>
    </w:p>
    <w:p w:rsidR="00171218" w:rsidRDefault="00171218">
      <w:pPr>
        <w:pStyle w:val="ConsPlusNormal"/>
        <w:ind w:firstLine="540"/>
        <w:jc w:val="both"/>
      </w:pPr>
      <w:r>
        <w:t xml:space="preserve">4. </w:t>
      </w:r>
      <w:proofErr w:type="gramStart"/>
      <w:r>
        <w:t xml:space="preserve">Потребители осуществляют складирование ТКО в местах (площадках) накопления ТКО, определенных договором на оказание услуг по обращению с ТКО, заключенным с региональным оператором по обращению с ТКО в соответствии с </w:t>
      </w:r>
      <w:hyperlink r:id="rId15"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w:t>
      </w:r>
      <w:proofErr w:type="gramEnd"/>
      <w:r>
        <w:t xml:space="preserve"> августа 2008 г. N 641", и территориальной схемой в сфере обращения с отходами производства и потребления на территории Свердловской области, в том числе с твердыми коммунальными отходами (далее - территориальная схема).</w:t>
      </w:r>
    </w:p>
    <w:p w:rsidR="00171218" w:rsidRDefault="00171218">
      <w:pPr>
        <w:pStyle w:val="ConsPlusNormal"/>
        <w:spacing w:before="240"/>
        <w:ind w:firstLine="540"/>
        <w:jc w:val="both"/>
      </w:pPr>
      <w:proofErr w:type="gramStart"/>
      <w:r>
        <w:t xml:space="preserve">В случае если в территориальной схеме отсутствует информация о местах (площадках) накопления ТКО, региональный оператор по обращению с твердыми </w:t>
      </w:r>
      <w:r>
        <w:lastRenderedPageBreak/>
        <w:t>коммунальными отходами (далее - региональный оператор), органы местного самоуправления муниципальных образований, расположенных на территории Свердловской области (далее - муниципальные образования), направляют информацию о выявленных местах (площадках) накопления ТКО в Министерство энергетики и жилищно-коммунального хозяйства Свердловской области для включения сведений о местах (площадках) накопления</w:t>
      </w:r>
      <w:proofErr w:type="gramEnd"/>
      <w:r>
        <w:t xml:space="preserve"> ТКО в территориальную схему.</w:t>
      </w:r>
    </w:p>
    <w:p w:rsidR="00171218" w:rsidRDefault="00171218">
      <w:pPr>
        <w:pStyle w:val="ConsPlusNormal"/>
        <w:spacing w:before="240"/>
        <w:ind w:firstLine="540"/>
        <w:jc w:val="both"/>
      </w:pPr>
      <w:r>
        <w:t>5. В соответствии с договором на оказание услуг по обращению с ТКО в местах (площадках) накопления ТКО складирование ТКО осуществляется потребителями следующими способами:</w:t>
      </w:r>
    </w:p>
    <w:p w:rsidR="00171218" w:rsidRDefault="00171218">
      <w:pPr>
        <w:pStyle w:val="ConsPlusNormal"/>
        <w:spacing w:before="240"/>
        <w:ind w:firstLine="540"/>
        <w:jc w:val="both"/>
      </w:pPr>
      <w:r>
        <w:t>1) в контейнеры, расположенные в мусороприемных камерах (при наличии соответствующей внутридомовой инженерной системы);</w:t>
      </w:r>
    </w:p>
    <w:p w:rsidR="00171218" w:rsidRDefault="00171218">
      <w:pPr>
        <w:pStyle w:val="ConsPlusNormal"/>
        <w:spacing w:before="240"/>
        <w:ind w:firstLine="540"/>
        <w:jc w:val="both"/>
      </w:pPr>
      <w:r>
        <w:t>2) в контейнеры, бункеры, расположенные на контейнерных площадках;</w:t>
      </w:r>
    </w:p>
    <w:p w:rsidR="00171218" w:rsidRDefault="00171218">
      <w:pPr>
        <w:pStyle w:val="ConsPlusNormal"/>
        <w:spacing w:before="240"/>
        <w:ind w:firstLine="540"/>
        <w:jc w:val="both"/>
      </w:pPr>
      <w:r>
        <w:t>3) в пакеты или другие емкости, предоставленные региональным оператором;</w:t>
      </w:r>
    </w:p>
    <w:p w:rsidR="00171218" w:rsidRDefault="00171218">
      <w:pPr>
        <w:pStyle w:val="ConsPlusNormal"/>
        <w:spacing w:before="240"/>
        <w:ind w:firstLine="540"/>
        <w:jc w:val="both"/>
      </w:pPr>
      <w:r>
        <w:t>4) на специальных площадках для складирования крупногабаритных отходов.</w:t>
      </w:r>
    </w:p>
    <w:p w:rsidR="00171218" w:rsidRDefault="00171218">
      <w:pPr>
        <w:pStyle w:val="ConsPlusNormal"/>
        <w:spacing w:before="240"/>
        <w:ind w:firstLine="540"/>
        <w:jc w:val="both"/>
      </w:pPr>
      <w:r>
        <w:t>6. Места (площадки) накопления ТКО создаются органами местного самоуправления муниципальных образований,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муниципальных образований создают места (площадки) накопления ТКО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законодательства Российской Федерации, устанавливающего требования к местам (площадкам) накопления ТКО.</w:t>
      </w:r>
    </w:p>
    <w:p w:rsidR="00171218" w:rsidRDefault="00171218">
      <w:pPr>
        <w:pStyle w:val="ConsPlusNormal"/>
        <w:spacing w:before="240"/>
        <w:ind w:firstLine="540"/>
        <w:jc w:val="both"/>
      </w:pPr>
      <w:r>
        <w:t>Места (площадки) накопления ТКО указываются в территориальной схеме.</w:t>
      </w:r>
    </w:p>
    <w:p w:rsidR="00171218" w:rsidRDefault="00171218">
      <w:pPr>
        <w:pStyle w:val="ConsPlusNormal"/>
        <w:spacing w:before="240"/>
        <w:ind w:firstLine="540"/>
        <w:jc w:val="both"/>
      </w:pPr>
      <w:r>
        <w:t>7. Информация о местах (площадках) накопления ТКО, количестве и объеме размещенных на них контейнеров направляется региональным оператором, муниципальными образованиями в Министерство энергетики и жилищно-коммунального хозяйства Свердловской области для включения в территориальную схему.</w:t>
      </w:r>
    </w:p>
    <w:p w:rsidR="00171218" w:rsidRDefault="00171218">
      <w:pPr>
        <w:pStyle w:val="ConsPlusNormal"/>
        <w:spacing w:before="240"/>
        <w:ind w:firstLine="540"/>
        <w:jc w:val="both"/>
      </w:pPr>
      <w:r>
        <w:t xml:space="preserve">Уполномоченный орган местного самоуправления муниципального образования ведет реестр мест (площадок) накопления ТКО в соответствии с </w:t>
      </w:r>
      <w:hyperlink r:id="rId16" w:history="1">
        <w:r>
          <w:rPr>
            <w:color w:val="0000FF"/>
          </w:rPr>
          <w:t>Правилами</w:t>
        </w:r>
      </w:hyperlink>
      <w: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N 1039.</w:t>
      </w:r>
    </w:p>
    <w:p w:rsidR="00171218" w:rsidRDefault="00171218">
      <w:pPr>
        <w:pStyle w:val="ConsPlusNormal"/>
        <w:spacing w:before="240"/>
        <w:ind w:firstLine="540"/>
        <w:jc w:val="both"/>
      </w:pPr>
      <w:r>
        <w:t>8. Бремя содержания контейнерных площадок, специальных площадок для складирования крупногабаритных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171218" w:rsidRDefault="00171218">
      <w:pPr>
        <w:pStyle w:val="ConsPlusNormal"/>
        <w:spacing w:before="240"/>
        <w:ind w:firstLine="540"/>
        <w:jc w:val="both"/>
      </w:pPr>
      <w:r>
        <w:t>Бремя содержания контейнерных площадок, специальных площадок для складирования крупногабаритных отходов, не входящих в состав общего имущества собственников помещений в многоквартирном доме, несут органы местного самоуправления муниципальных образований, в границах которых расположены такие площадки, если иное не установлено законодательством Российской Федерации.</w:t>
      </w:r>
    </w:p>
    <w:p w:rsidR="00171218" w:rsidRDefault="00171218">
      <w:pPr>
        <w:pStyle w:val="ConsPlusNormal"/>
        <w:spacing w:before="240"/>
        <w:ind w:firstLine="540"/>
        <w:jc w:val="both"/>
      </w:pPr>
      <w:r>
        <w:lastRenderedPageBreak/>
        <w:t>9. Лицо, ответственное за содержание контейнерных площадок, специальных площадок для складирования крупногабаритных отходов, обязано обеспечить на таких площадках размещение информации об обслуживаемых объектах потребителей и о собственнике площадок.</w:t>
      </w:r>
    </w:p>
    <w:p w:rsidR="00171218" w:rsidRDefault="00171218">
      <w:pPr>
        <w:pStyle w:val="ConsPlusNormal"/>
        <w:spacing w:before="240"/>
        <w:ind w:firstLine="540"/>
        <w:jc w:val="both"/>
      </w:pPr>
      <w:r>
        <w:t>10. Запрещается осуществлять складирование ТКО в местах (площадках) накопления ТКО, не указанных в договоре на оказание услуг по обращению с ТКО.</w:t>
      </w:r>
    </w:p>
    <w:p w:rsidR="00171218" w:rsidRDefault="00171218">
      <w:pPr>
        <w:pStyle w:val="ConsPlusNormal"/>
        <w:spacing w:before="240"/>
        <w:ind w:firstLine="540"/>
        <w:jc w:val="both"/>
      </w:pPr>
      <w:r>
        <w:t>Потребителям запрещается 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171218" w:rsidRDefault="00171218">
      <w:pPr>
        <w:pStyle w:val="ConsPlusNormal"/>
        <w:spacing w:before="240"/>
        <w:ind w:firstLine="540"/>
        <w:jc w:val="both"/>
      </w:pPr>
      <w:r>
        <w:t>11. Региональный оператор несет ответственность за обращение с ТКО с момента погрузки таких отходов в мусоровоз в местах накопления ТКО.</w:t>
      </w:r>
    </w:p>
    <w:p w:rsidR="00171218" w:rsidRDefault="00171218">
      <w:pPr>
        <w:pStyle w:val="ConsPlusNormal"/>
      </w:pPr>
    </w:p>
    <w:p w:rsidR="00171218" w:rsidRDefault="00171218">
      <w:pPr>
        <w:pStyle w:val="ConsPlusTitle"/>
        <w:jc w:val="center"/>
        <w:outlineLvl w:val="1"/>
      </w:pPr>
      <w:r>
        <w:t>Глава 3. РАЗДЕЛЬНОЕ НАКОПЛЕНИЕ ТКО</w:t>
      </w:r>
    </w:p>
    <w:p w:rsidR="00171218" w:rsidRDefault="00171218">
      <w:pPr>
        <w:pStyle w:val="ConsPlusNormal"/>
      </w:pPr>
    </w:p>
    <w:p w:rsidR="00171218" w:rsidRDefault="00171218">
      <w:pPr>
        <w:pStyle w:val="ConsPlusNormal"/>
        <w:ind w:firstLine="540"/>
        <w:jc w:val="both"/>
      </w:pPr>
      <w:r>
        <w:t>12. В случае оборудования контейнерной площадки контейнерами для раздельного сбора отдельных видов отходов потребители, операторы по обращению с ТКО, осуществляющие деятельность по сбору и транспортированию ТКО, разделяют ТКО по видам отходов и складируют сортированные ТКО в отдельных контейнерах для соответствующих видов ТКО, установленных на контейнерной площадке. Решение об оборудовании контейнерной площадки контейнерами для раздельного сбора отдельных видов отходов принимается по согласованию с региональным оператором, с которым заключен договор на оказание услуг по обращению с ТКО.</w:t>
      </w:r>
    </w:p>
    <w:p w:rsidR="00171218" w:rsidRDefault="00171218">
      <w:pPr>
        <w:pStyle w:val="ConsPlusNormal"/>
        <w:spacing w:before="240"/>
        <w:ind w:firstLine="540"/>
        <w:jc w:val="both"/>
      </w:pPr>
      <w:r>
        <w:t>13. Раздельное накопление ТКО предусматривает разделение ТКО по установленным видам отходов и складирование отсортированных ТКО в контейнерах для соответствующих видов отходов.</w:t>
      </w:r>
    </w:p>
    <w:p w:rsidR="00171218" w:rsidRDefault="00171218">
      <w:pPr>
        <w:pStyle w:val="ConsPlusNormal"/>
        <w:spacing w:before="240"/>
        <w:ind w:firstLine="540"/>
        <w:jc w:val="both"/>
      </w:pPr>
      <w:bookmarkStart w:id="1" w:name="P69"/>
      <w:bookmarkEnd w:id="1"/>
      <w:r>
        <w:t>14. Потребители осуществляют разделение ТКО по видам отходов и складирование сортированных ТКО в отдельных контейнерах для соответствующих видов ТКО. При разделении ТКО на виды приоритетной является дуальная (двухконтейнерная) система накопления ТКО.</w:t>
      </w:r>
    </w:p>
    <w:p w:rsidR="00171218" w:rsidRDefault="00171218">
      <w:pPr>
        <w:pStyle w:val="ConsPlusNormal"/>
        <w:spacing w:before="240"/>
        <w:ind w:firstLine="540"/>
        <w:jc w:val="both"/>
      </w:pPr>
      <w:r>
        <w:t>15. При осуществлении раздельного накопления ТКО используются контейнеры с цветовой индикацией или символическим изображением вида отхода.</w:t>
      </w:r>
    </w:p>
    <w:p w:rsidR="00171218" w:rsidRDefault="00171218">
      <w:pPr>
        <w:pStyle w:val="ConsPlusNormal"/>
        <w:spacing w:before="240"/>
        <w:ind w:firstLine="540"/>
        <w:jc w:val="both"/>
      </w:pPr>
      <w:r>
        <w:t>Для контейнеров с цветовой индикацией используется следующая цветовая гамма:</w:t>
      </w:r>
    </w:p>
    <w:p w:rsidR="00171218" w:rsidRDefault="00171218">
      <w:pPr>
        <w:pStyle w:val="ConsPlusNormal"/>
        <w:spacing w:before="240"/>
        <w:ind w:firstLine="540"/>
        <w:jc w:val="both"/>
      </w:pPr>
      <w:r>
        <w:t>"несортированные отходы" - серый цвет;</w:t>
      </w:r>
    </w:p>
    <w:p w:rsidR="00171218" w:rsidRDefault="00171218">
      <w:pPr>
        <w:pStyle w:val="ConsPlusNormal"/>
        <w:spacing w:before="240"/>
        <w:ind w:firstLine="540"/>
        <w:jc w:val="both"/>
      </w:pPr>
      <w:r>
        <w:t>"бумага" - коричневый цвет;</w:t>
      </w:r>
    </w:p>
    <w:p w:rsidR="00171218" w:rsidRDefault="00171218">
      <w:pPr>
        <w:pStyle w:val="ConsPlusNormal"/>
        <w:spacing w:before="240"/>
        <w:ind w:firstLine="540"/>
        <w:jc w:val="both"/>
      </w:pPr>
      <w:r>
        <w:t>"пластик" - синий цвет;</w:t>
      </w:r>
    </w:p>
    <w:p w:rsidR="00171218" w:rsidRDefault="00171218">
      <w:pPr>
        <w:pStyle w:val="ConsPlusNormal"/>
        <w:spacing w:before="240"/>
        <w:ind w:firstLine="540"/>
        <w:jc w:val="both"/>
      </w:pPr>
      <w:r>
        <w:t>"стекло" - зеленый цвет;</w:t>
      </w:r>
    </w:p>
    <w:p w:rsidR="00171218" w:rsidRDefault="00171218">
      <w:pPr>
        <w:pStyle w:val="ConsPlusNormal"/>
        <w:spacing w:before="240"/>
        <w:ind w:firstLine="540"/>
        <w:jc w:val="both"/>
      </w:pPr>
      <w:r>
        <w:t>"пищевые отходы" - черный цвет;</w:t>
      </w:r>
    </w:p>
    <w:p w:rsidR="00171218" w:rsidRDefault="00171218">
      <w:pPr>
        <w:pStyle w:val="ConsPlusNormal"/>
        <w:spacing w:before="240"/>
        <w:ind w:firstLine="540"/>
        <w:jc w:val="both"/>
      </w:pPr>
      <w:r>
        <w:t>"ртутьсодержащие отходы" - желтый цвет;</w:t>
      </w:r>
    </w:p>
    <w:p w:rsidR="00171218" w:rsidRDefault="00171218">
      <w:pPr>
        <w:pStyle w:val="ConsPlusNormal"/>
        <w:spacing w:before="240"/>
        <w:ind w:firstLine="540"/>
        <w:jc w:val="both"/>
      </w:pPr>
      <w:r>
        <w:t>"элементы питания" - оранжевый цвет.</w:t>
      </w:r>
    </w:p>
    <w:p w:rsidR="00171218" w:rsidRDefault="00171218">
      <w:pPr>
        <w:pStyle w:val="ConsPlusNormal"/>
        <w:spacing w:before="240"/>
        <w:ind w:firstLine="540"/>
        <w:jc w:val="both"/>
      </w:pPr>
      <w:bookmarkStart w:id="2" w:name="P79"/>
      <w:bookmarkEnd w:id="2"/>
      <w:r>
        <w:lastRenderedPageBreak/>
        <w:t xml:space="preserve">16. </w:t>
      </w:r>
      <w:proofErr w:type="gramStart"/>
      <w:r>
        <w:t xml:space="preserve">В контейнеры с коричневой цветовой индикацией складируются отходы, классифицируемые в соответствии с Федеральным классификационным </w:t>
      </w:r>
      <w:hyperlink r:id="rId17" w:history="1">
        <w:r>
          <w:rPr>
            <w:color w:val="0000FF"/>
          </w:rPr>
          <w:t>каталогом</w:t>
        </w:r>
      </w:hyperlink>
      <w:r>
        <w:t xml:space="preserve"> отходов, утвержденным Приказом Федеральной службы по надзору в сфере природопользования от 22.05.2017 N 242 "Об утверждении Федерального классификационного каталога отходов" (далее - ФККО), как бумага и изделия из бумаги, утратившие свои потребительские свойства.</w:t>
      </w:r>
      <w:proofErr w:type="gramEnd"/>
    </w:p>
    <w:p w:rsidR="00171218" w:rsidRDefault="00171218">
      <w:pPr>
        <w:pStyle w:val="ConsPlusNormal"/>
        <w:spacing w:before="240"/>
        <w:ind w:firstLine="540"/>
        <w:jc w:val="both"/>
      </w:pPr>
      <w:r>
        <w:t>17. В контейнеры с синей цветовой индикацией складируются отходы, классифицируемые в соответствии с ФККО как пластмассовые изделия, утратившие свои потребительские свойства (не включая резиновые изделия), очищенные от загрязнений.</w:t>
      </w:r>
    </w:p>
    <w:p w:rsidR="00171218" w:rsidRDefault="00171218">
      <w:pPr>
        <w:pStyle w:val="ConsPlusNormal"/>
        <w:spacing w:before="240"/>
        <w:ind w:firstLine="540"/>
        <w:jc w:val="both"/>
      </w:pPr>
      <w:r>
        <w:t>18. В контейнеры с зеленой цветовой индикацией складируются отходы, классифицируемые в соответствии с ФККО как отходы стекла и изделий из стекла, очищенные от загрязнений.</w:t>
      </w:r>
    </w:p>
    <w:p w:rsidR="00171218" w:rsidRDefault="00171218">
      <w:pPr>
        <w:pStyle w:val="ConsPlusNormal"/>
        <w:spacing w:before="240"/>
        <w:ind w:firstLine="540"/>
        <w:jc w:val="both"/>
      </w:pPr>
      <w:r>
        <w:t>19. В контейнеры с черной цветовой индикацией складируются отходы, классифицируемые в соответствии с ФККО как отходы пищевой продукции, исключая напитки и табачные изделия.</w:t>
      </w:r>
    </w:p>
    <w:p w:rsidR="00171218" w:rsidRDefault="00171218">
      <w:pPr>
        <w:pStyle w:val="ConsPlusNormal"/>
        <w:spacing w:before="240"/>
        <w:ind w:firstLine="540"/>
        <w:jc w:val="both"/>
      </w:pPr>
      <w:bookmarkStart w:id="3" w:name="P83"/>
      <w:bookmarkEnd w:id="3"/>
      <w:r>
        <w:t>20. В контейнеры с желтой цветовой индикацией складируются ртутьсодержащие отходы.</w:t>
      </w:r>
    </w:p>
    <w:p w:rsidR="00171218" w:rsidRDefault="00171218">
      <w:pPr>
        <w:pStyle w:val="ConsPlusNormal"/>
        <w:spacing w:before="240"/>
        <w:ind w:firstLine="540"/>
        <w:jc w:val="both"/>
      </w:pPr>
      <w:proofErr w:type="gramStart"/>
      <w:r>
        <w:t xml:space="preserve">Обращение с такими видами отходов осуществляется в соответствии с </w:t>
      </w:r>
      <w:hyperlink r:id="rId18" w:history="1">
        <w:r>
          <w:rPr>
            <w:color w:val="0000FF"/>
          </w:rPr>
          <w:t>Правилами</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N 681 "Об утверждении Правил обращения с отходами производства</w:t>
      </w:r>
      <w:proofErr w:type="gramEnd"/>
      <w:r>
        <w:t xml:space="preserve">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171218" w:rsidRDefault="00171218">
      <w:pPr>
        <w:pStyle w:val="ConsPlusNormal"/>
        <w:spacing w:before="240"/>
        <w:ind w:firstLine="540"/>
        <w:jc w:val="both"/>
      </w:pPr>
      <w:bookmarkStart w:id="4" w:name="P85"/>
      <w:bookmarkEnd w:id="4"/>
      <w:r>
        <w:t xml:space="preserve">21. В контейнеры с оранжевой цветовой индикацией складируются элементы питания (батареи и аккумуляторы, за исключением </w:t>
      </w:r>
      <w:proofErr w:type="gramStart"/>
      <w:r>
        <w:t>автомобильных</w:t>
      </w:r>
      <w:proofErr w:type="gramEnd"/>
      <w:r>
        <w:t>), утратившие потребительские свойства.</w:t>
      </w:r>
    </w:p>
    <w:p w:rsidR="00171218" w:rsidRDefault="00171218">
      <w:pPr>
        <w:pStyle w:val="ConsPlusNormal"/>
        <w:spacing w:before="240"/>
        <w:ind w:firstLine="540"/>
        <w:jc w:val="both"/>
      </w:pPr>
      <w:r>
        <w:t xml:space="preserve">22. В контейнеры с серой цветовой индикацией складируются ТКО, не относящиеся к отходам, указанным в </w:t>
      </w:r>
      <w:hyperlink w:anchor="P79" w:history="1">
        <w:r>
          <w:rPr>
            <w:color w:val="0000FF"/>
          </w:rPr>
          <w:t>пунктах 16</w:t>
        </w:r>
      </w:hyperlink>
      <w:r>
        <w:t xml:space="preserve"> - </w:t>
      </w:r>
      <w:hyperlink w:anchor="P83" w:history="1">
        <w:r>
          <w:rPr>
            <w:color w:val="0000FF"/>
          </w:rPr>
          <w:t>20</w:t>
        </w:r>
      </w:hyperlink>
      <w:r>
        <w:t xml:space="preserve"> настоящего порядка, либо отходы, в отношении которых не осуществляется раздельный сбор.</w:t>
      </w:r>
    </w:p>
    <w:p w:rsidR="00171218" w:rsidRDefault="00171218">
      <w:pPr>
        <w:pStyle w:val="ConsPlusNormal"/>
        <w:spacing w:before="240"/>
        <w:ind w:firstLine="540"/>
        <w:jc w:val="both"/>
      </w:pPr>
      <w:proofErr w:type="gramStart"/>
      <w:r>
        <w:t>В контейнерах, предназначенных для несортированных отходов,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roofErr w:type="gramEnd"/>
    </w:p>
    <w:p w:rsidR="00171218" w:rsidRDefault="00171218">
      <w:pPr>
        <w:pStyle w:val="ConsPlusNormal"/>
        <w:spacing w:before="240"/>
        <w:ind w:firstLine="540"/>
        <w:jc w:val="both"/>
      </w:pPr>
      <w:r>
        <w:t xml:space="preserve">23. В случае если контейнер с ТКО, подлежащими утилизации, содержит несортированные отходы, оператор по обращению с отходами, осуществляющий транспортирование ТКО, вправе отказаться от их вывоза либо вывезти такие отходы </w:t>
      </w:r>
      <w:r>
        <w:lastRenderedPageBreak/>
        <w:t xml:space="preserve">вместе с несортированными отходами, уведомив регионального оператора не </w:t>
      </w:r>
      <w:proofErr w:type="gramStart"/>
      <w:r>
        <w:t>позднее</w:t>
      </w:r>
      <w:proofErr w:type="gramEnd"/>
      <w:r>
        <w:t xml:space="preserve"> чем на следующий день.</w:t>
      </w:r>
    </w:p>
    <w:p w:rsidR="00171218" w:rsidRDefault="00171218">
      <w:pPr>
        <w:pStyle w:val="ConsPlusNormal"/>
        <w:spacing w:before="240"/>
        <w:ind w:firstLine="540"/>
        <w:jc w:val="both"/>
      </w:pPr>
      <w:r>
        <w:t>Региональный оператор вправе скорректировать объем и (или) массу вывезенных ТКО, учитываемых при расчете по договору на оказание услуг по обращению с ТКО.</w:t>
      </w:r>
    </w:p>
    <w:p w:rsidR="00171218" w:rsidRDefault="00171218">
      <w:pPr>
        <w:pStyle w:val="ConsPlusNormal"/>
        <w:spacing w:before="240"/>
        <w:ind w:firstLine="540"/>
        <w:jc w:val="both"/>
      </w:pPr>
      <w:r>
        <w:t>24. Отдельные виды и группы отходов, группы однородных отходов, складируемые раздельно в местах (площадках) накопления ТКО, направляются на объекты обработки, обезвреживания, утилизации отходов. Осуществление разделения ТКО по видам отходов и складирование сортированных ТКО в отдельных контейнерах для соответствующих видов ТКО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171218" w:rsidRDefault="00171218">
      <w:pPr>
        <w:pStyle w:val="ConsPlusNormal"/>
      </w:pPr>
    </w:p>
    <w:p w:rsidR="00171218" w:rsidRDefault="00171218">
      <w:pPr>
        <w:pStyle w:val="ConsPlusTitle"/>
        <w:jc w:val="center"/>
        <w:outlineLvl w:val="1"/>
      </w:pPr>
      <w:r>
        <w:t>Глава 4. НАКОПЛЕНИЕ КРУПНОГАБАРИТНЫХ ОТХОДОВ</w:t>
      </w:r>
    </w:p>
    <w:p w:rsidR="00171218" w:rsidRDefault="00171218">
      <w:pPr>
        <w:pStyle w:val="ConsPlusNormal"/>
      </w:pPr>
    </w:p>
    <w:p w:rsidR="00171218" w:rsidRDefault="00171218">
      <w:pPr>
        <w:pStyle w:val="ConsPlusNormal"/>
        <w:ind w:firstLine="540"/>
        <w:jc w:val="both"/>
      </w:pPr>
      <w:bookmarkStart w:id="5" w:name="P94"/>
      <w:bookmarkEnd w:id="5"/>
      <w:r>
        <w:t>25. В соответствии с договором на оказание услуг по обращению с ТКО в местах (площадках) накопления ТКО складирование крупногабаритных отходов осуществляется потребителями следующими способами:</w:t>
      </w:r>
    </w:p>
    <w:p w:rsidR="00171218" w:rsidRDefault="00171218">
      <w:pPr>
        <w:pStyle w:val="ConsPlusNormal"/>
        <w:spacing w:before="240"/>
        <w:ind w:firstLine="540"/>
        <w:jc w:val="both"/>
      </w:pPr>
      <w:r>
        <w:t>1) в бункеры, расположенные на контейнерных площадках;</w:t>
      </w:r>
    </w:p>
    <w:p w:rsidR="00171218" w:rsidRDefault="00171218">
      <w:pPr>
        <w:pStyle w:val="ConsPlusNormal"/>
        <w:spacing w:before="240"/>
        <w:ind w:firstLine="540"/>
        <w:jc w:val="both"/>
      </w:pPr>
      <w:r>
        <w:t>2) на специальных площадках для складирования крупногабаритных отходов.</w:t>
      </w:r>
    </w:p>
    <w:p w:rsidR="00171218" w:rsidRDefault="00171218">
      <w:pPr>
        <w:pStyle w:val="ConsPlusNormal"/>
        <w:spacing w:before="240"/>
        <w:ind w:firstLine="540"/>
        <w:jc w:val="both"/>
      </w:pPr>
      <w:r>
        <w:t>Запрещается организовывать места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171218" w:rsidRDefault="00171218">
      <w:pPr>
        <w:pStyle w:val="ConsPlusNormal"/>
        <w:spacing w:before="240"/>
        <w:ind w:firstLine="540"/>
        <w:jc w:val="both"/>
      </w:pPr>
      <w:r>
        <w:t xml:space="preserve">26. Вывоз крупногабаритных отходов обеспечивается региональным оператором, в том числе по заявкам потребителей, либо самостоятельно потребителями в места (площадки) складирования крупногабаритных отходов, указанные в </w:t>
      </w:r>
      <w:hyperlink w:anchor="P94" w:history="1">
        <w:r>
          <w:rPr>
            <w:color w:val="0000FF"/>
          </w:rPr>
          <w:t>пункте 25</w:t>
        </w:r>
      </w:hyperlink>
      <w:r>
        <w:t xml:space="preserve"> настоящего порядка.</w:t>
      </w:r>
    </w:p>
    <w:p w:rsidR="00171218" w:rsidRDefault="00171218">
      <w:pPr>
        <w:pStyle w:val="ConsPlusNormal"/>
        <w:spacing w:before="240"/>
        <w:ind w:firstLine="540"/>
        <w:jc w:val="both"/>
      </w:pPr>
      <w:r>
        <w:t>Места (площадки) расположения таких площадок определяются в соответствии с территориальной схемой и указываются в договоре на оказание услуг по обращению с ТКО, заключенном между региональным оператором и потребителем.</w:t>
      </w:r>
    </w:p>
    <w:p w:rsidR="00171218" w:rsidRDefault="00171218">
      <w:pPr>
        <w:pStyle w:val="ConsPlusNormal"/>
        <w:spacing w:before="240"/>
        <w:ind w:firstLine="540"/>
        <w:jc w:val="both"/>
      </w:pPr>
      <w:r>
        <w:t>27. Крупногабаритные отходы должны располагаться в день вывоза в месте, определенном в договоре на оказание услуг по обращению с ТКО, заключенном между региональным оператором и потребителем.</w:t>
      </w:r>
    </w:p>
    <w:p w:rsidR="00171218" w:rsidRDefault="00171218">
      <w:pPr>
        <w:pStyle w:val="ConsPlusNormal"/>
        <w:spacing w:before="240"/>
        <w:ind w:firstLine="540"/>
        <w:jc w:val="both"/>
      </w:pPr>
      <w:bookmarkStart w:id="6" w:name="P101"/>
      <w:bookmarkEnd w:id="6"/>
      <w:r>
        <w:t>28. Крупногабаритные отходы должны находиться в состоянии, не создающем угрозу для жизни и здоровья персонала оператора по обращению с отходами, в частности, предметы мебели должны быть в разобранном состоянии и не должны иметь торчащие гвозди или болты, а также создавать угрозу для целости и технической исправности мусоровозов. Предоставленные к вывозу крупногабаритные отходы не должны быть заполнены другими отходами.</w:t>
      </w:r>
    </w:p>
    <w:p w:rsidR="00171218" w:rsidRDefault="00171218">
      <w:pPr>
        <w:pStyle w:val="ConsPlusNormal"/>
        <w:spacing w:before="240"/>
        <w:ind w:firstLine="540"/>
        <w:jc w:val="both"/>
      </w:pPr>
      <w:r>
        <w:t>29. Региональный оператор организует направление крупногабаритных отходов, подлежащих переработке, на объекты по обработке, обезвреживанию, утилизации отходов.</w:t>
      </w:r>
    </w:p>
    <w:p w:rsidR="00171218" w:rsidRDefault="00171218">
      <w:pPr>
        <w:pStyle w:val="ConsPlusNormal"/>
      </w:pPr>
    </w:p>
    <w:p w:rsidR="00171218" w:rsidRDefault="00171218">
      <w:pPr>
        <w:pStyle w:val="ConsPlusTitle"/>
        <w:jc w:val="center"/>
        <w:outlineLvl w:val="1"/>
      </w:pPr>
      <w:r>
        <w:lastRenderedPageBreak/>
        <w:t>Глава 5. НАКОПЛЕНИЕ СТРОИТЕЛЬНЫХ ОТХОДОВ</w:t>
      </w:r>
    </w:p>
    <w:p w:rsidR="00171218" w:rsidRDefault="00171218">
      <w:pPr>
        <w:pStyle w:val="ConsPlusNormal"/>
      </w:pPr>
    </w:p>
    <w:p w:rsidR="00171218" w:rsidRDefault="00171218">
      <w:pPr>
        <w:pStyle w:val="ConsPlusNormal"/>
        <w:ind w:firstLine="540"/>
        <w:jc w:val="both"/>
      </w:pPr>
      <w:r>
        <w:t>30. Накопление строительных отходов осуществляется:</w:t>
      </w:r>
    </w:p>
    <w:p w:rsidR="00171218" w:rsidRDefault="00171218">
      <w:pPr>
        <w:pStyle w:val="ConsPlusNormal"/>
        <w:spacing w:before="240"/>
        <w:ind w:firstLine="540"/>
        <w:jc w:val="both"/>
      </w:pPr>
      <w:r>
        <w:t>1) в бункерах-накопителях;</w:t>
      </w:r>
    </w:p>
    <w:p w:rsidR="00171218" w:rsidRDefault="00171218">
      <w:pPr>
        <w:pStyle w:val="ConsPlusNormal"/>
        <w:spacing w:before="240"/>
        <w:ind w:firstLine="540"/>
        <w:jc w:val="both"/>
      </w:pPr>
      <w:r>
        <w:t>2) на специальных площадках для накопления крупногабаритных отходов в пакетах или других емкостях, в том числе предоставленных региональным оператором.</w:t>
      </w:r>
    </w:p>
    <w:p w:rsidR="00171218" w:rsidRDefault="00171218">
      <w:pPr>
        <w:pStyle w:val="ConsPlusNormal"/>
        <w:spacing w:before="240"/>
        <w:ind w:firstLine="540"/>
        <w:jc w:val="both"/>
      </w:pPr>
      <w:r>
        <w:t>31. Вывоз строительных отходов осуществляется по заявке потребителя региональным оператором или потребителем самостоятельно в места (площадки) накопления ТКО.</w:t>
      </w:r>
    </w:p>
    <w:p w:rsidR="00171218" w:rsidRDefault="00171218">
      <w:pPr>
        <w:pStyle w:val="ConsPlusNormal"/>
        <w:spacing w:before="240"/>
        <w:ind w:firstLine="540"/>
        <w:jc w:val="both"/>
      </w:pPr>
      <w:r>
        <w:t xml:space="preserve">32. При проведении строительных и ремонтных работ, а также при производстве работ по сносу зданий, строений, сооружений обращение со строительными отходами должно соответствовать требованиям </w:t>
      </w:r>
      <w:hyperlink w:anchor="P101" w:history="1">
        <w:r>
          <w:rPr>
            <w:color w:val="0000FF"/>
          </w:rPr>
          <w:t>пункта 28</w:t>
        </w:r>
      </w:hyperlink>
      <w:r>
        <w:t xml:space="preserve"> настоящего порядка.</w:t>
      </w:r>
    </w:p>
    <w:p w:rsidR="00171218" w:rsidRDefault="00171218">
      <w:pPr>
        <w:pStyle w:val="ConsPlusNormal"/>
      </w:pPr>
    </w:p>
    <w:p w:rsidR="00171218" w:rsidRDefault="00171218">
      <w:pPr>
        <w:pStyle w:val="ConsPlusTitle"/>
        <w:jc w:val="center"/>
        <w:outlineLvl w:val="1"/>
      </w:pPr>
      <w:r>
        <w:t>Глава 6. НАКОПЛЕНИЕ ОТХОДОВ ОТ ИСПОЛЬЗОВАНИЯ ТОВАРОВ</w:t>
      </w:r>
    </w:p>
    <w:p w:rsidR="00171218" w:rsidRDefault="00171218">
      <w:pPr>
        <w:pStyle w:val="ConsPlusNormal"/>
      </w:pPr>
    </w:p>
    <w:p w:rsidR="00171218" w:rsidRDefault="00171218">
      <w:pPr>
        <w:pStyle w:val="ConsPlusNormal"/>
        <w:ind w:firstLine="540"/>
        <w:jc w:val="both"/>
      </w:pPr>
      <w:r>
        <w:t>33. Накопление отходов от использования товаров, в том числе отходов электронного оборудования, входящих в состав ТКО,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171218" w:rsidRDefault="00171218">
      <w:pPr>
        <w:pStyle w:val="ConsPlusNormal"/>
        <w:spacing w:before="240"/>
        <w:ind w:firstLine="540"/>
        <w:jc w:val="both"/>
      </w:pPr>
      <w:r>
        <w:t>34. Производители и импортеры товаров, их объединения вправе использовать стационарные и (или) мобильные пункты приема отходов. Производители и импортеры товаров, их объединения вправе использовать отдельные контейнеры для сбора товаров, включая упаковку, подлежащих утилизации, расположенные на контейнерных площадках, исключительно с письменного согласия регионального оператора.</w:t>
      </w:r>
    </w:p>
    <w:p w:rsidR="00171218" w:rsidRDefault="00171218">
      <w:pPr>
        <w:pStyle w:val="ConsPlusNormal"/>
        <w:spacing w:before="240"/>
        <w:ind w:firstLine="540"/>
        <w:jc w:val="both"/>
      </w:pPr>
      <w:r>
        <w:t>35. Не допускается изъятие отходов от использования товаров из контейнеров с целью передачи их для утилизации производителям и импортерам товаров, их объединениям.</w:t>
      </w:r>
    </w:p>
    <w:p w:rsidR="00171218" w:rsidRDefault="00171218">
      <w:pPr>
        <w:pStyle w:val="ConsPlusNormal"/>
        <w:spacing w:before="240"/>
        <w:ind w:firstLine="540"/>
        <w:jc w:val="both"/>
      </w:pPr>
      <w:r>
        <w:t>36. Отходы от использования товаров принимаются:</w:t>
      </w:r>
    </w:p>
    <w:p w:rsidR="00171218" w:rsidRDefault="00171218">
      <w:pPr>
        <w:pStyle w:val="ConsPlusNormal"/>
        <w:spacing w:before="240"/>
        <w:ind w:firstLine="540"/>
        <w:jc w:val="both"/>
      </w:pPr>
      <w:r>
        <w:t>1) в пунктах сбора, организованных региональным оператором, органами местного самоуправления муниципальных образований;</w:t>
      </w:r>
    </w:p>
    <w:p w:rsidR="00171218" w:rsidRDefault="00171218">
      <w:pPr>
        <w:pStyle w:val="ConsPlusNormal"/>
        <w:spacing w:before="240"/>
        <w:ind w:firstLine="540"/>
        <w:jc w:val="both"/>
      </w:pPr>
      <w:r>
        <w:t>2) производителями и импортерами товаров, их объединениями;</w:t>
      </w:r>
    </w:p>
    <w:p w:rsidR="00171218" w:rsidRDefault="00171218">
      <w:pPr>
        <w:pStyle w:val="ConsPlusNormal"/>
        <w:spacing w:before="240"/>
        <w:ind w:firstLine="540"/>
        <w:jc w:val="both"/>
      </w:pPr>
      <w:r>
        <w:t>3) предприятиями розничной торговли, осуществляющими продажу товаров.</w:t>
      </w:r>
    </w:p>
    <w:p w:rsidR="00171218" w:rsidRDefault="00171218">
      <w:pPr>
        <w:pStyle w:val="ConsPlusNormal"/>
      </w:pPr>
    </w:p>
    <w:p w:rsidR="00171218" w:rsidRDefault="00171218">
      <w:pPr>
        <w:pStyle w:val="ConsPlusTitle"/>
        <w:jc w:val="center"/>
        <w:outlineLvl w:val="1"/>
      </w:pPr>
      <w:r>
        <w:t>Глава 7. НАКОПЛЕНИЕ ОПАСНЫХ ОТХОДОВ</w:t>
      </w:r>
    </w:p>
    <w:p w:rsidR="00171218" w:rsidRDefault="00171218">
      <w:pPr>
        <w:pStyle w:val="ConsPlusNormal"/>
      </w:pPr>
    </w:p>
    <w:p w:rsidR="00171218" w:rsidRDefault="00171218">
      <w:pPr>
        <w:pStyle w:val="ConsPlusNormal"/>
        <w:ind w:firstLine="540"/>
        <w:jc w:val="both"/>
      </w:pPr>
      <w:r>
        <w:t xml:space="preserve">37. Потребители осуществляют накопление опасных отходов в специальных контейнерах, оборудованных в соответствии с </w:t>
      </w:r>
      <w:hyperlink w:anchor="P69" w:history="1">
        <w:r>
          <w:rPr>
            <w:color w:val="0000FF"/>
          </w:rPr>
          <w:t>пунктами 14</w:t>
        </w:r>
      </w:hyperlink>
      <w:r>
        <w:t xml:space="preserve">, </w:t>
      </w:r>
      <w:hyperlink w:anchor="P83" w:history="1">
        <w:r>
          <w:rPr>
            <w:color w:val="0000FF"/>
          </w:rPr>
          <w:t>20</w:t>
        </w:r>
      </w:hyperlink>
      <w:r>
        <w:t xml:space="preserve"> и </w:t>
      </w:r>
      <w:hyperlink w:anchor="P85" w:history="1">
        <w:r>
          <w:rPr>
            <w:color w:val="0000FF"/>
          </w:rPr>
          <w:t>21</w:t>
        </w:r>
      </w:hyperlink>
      <w:r>
        <w:t xml:space="preserve"> настоящего порядка, в том числе установленных в мобильных и стационарных пунктах приема опасных отходов.</w:t>
      </w:r>
    </w:p>
    <w:p w:rsidR="00171218" w:rsidRDefault="00171218">
      <w:pPr>
        <w:pStyle w:val="ConsPlusNormal"/>
        <w:spacing w:before="240"/>
        <w:ind w:firstLine="540"/>
        <w:jc w:val="both"/>
      </w:pPr>
      <w:r>
        <w:t xml:space="preserve">38. Утилизация опасных отходов осуществляется специализированными организациями, имеющими лицензию на деятельность по сбору, транспортированию, обработке, утилизации, обезвреживанию, размещению отходов I - IV классов опасности, оформленную в соответствии с Федеральным </w:t>
      </w:r>
      <w:hyperlink r:id="rId19" w:history="1">
        <w:r>
          <w:rPr>
            <w:color w:val="0000FF"/>
          </w:rPr>
          <w:t>законом</w:t>
        </w:r>
      </w:hyperlink>
      <w:r>
        <w:t xml:space="preserve"> от 4 мая 2011 года N 99-ФЗ "О лицензировании отдельных видов деятельности".</w:t>
      </w:r>
    </w:p>
    <w:p w:rsidR="00171218" w:rsidRDefault="00171218">
      <w:pPr>
        <w:pStyle w:val="ConsPlusNormal"/>
      </w:pPr>
    </w:p>
    <w:p w:rsidR="00171218" w:rsidRDefault="00171218">
      <w:pPr>
        <w:pStyle w:val="ConsPlusNormal"/>
      </w:pPr>
    </w:p>
    <w:p w:rsidR="00171218" w:rsidRDefault="00171218">
      <w:pPr>
        <w:pStyle w:val="ConsPlusNormal"/>
        <w:pBdr>
          <w:top w:val="single" w:sz="6" w:space="0" w:color="auto"/>
        </w:pBdr>
        <w:spacing w:before="100" w:after="100"/>
        <w:jc w:val="both"/>
        <w:rPr>
          <w:sz w:val="2"/>
          <w:szCs w:val="2"/>
        </w:rPr>
      </w:pPr>
    </w:p>
    <w:p w:rsidR="003C44E7" w:rsidRDefault="003C44E7">
      <w:bookmarkStart w:id="7" w:name="_GoBack"/>
      <w:bookmarkEnd w:id="7"/>
    </w:p>
    <w:sectPr w:rsidR="003C44E7" w:rsidSect="00384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18"/>
    <w:rsid w:val="00171218"/>
    <w:rsid w:val="003C44E7"/>
    <w:rsid w:val="00D2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ED"/>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218"/>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Title">
    <w:name w:val="ConsPlusTitle"/>
    <w:rsid w:val="00171218"/>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TitlePage">
    <w:name w:val="ConsPlusTitlePage"/>
    <w:rsid w:val="0017121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ED"/>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218"/>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Title">
    <w:name w:val="ConsPlusTitle"/>
    <w:rsid w:val="00171218"/>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TitlePage">
    <w:name w:val="ConsPlusTitlePage"/>
    <w:rsid w:val="001712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947889B3E75F5A198169D4E32361D045AEEE1DFA5A09F6BC966FA21562DEEA9AA82A3E8490B3014114D0D5D72FEDCC46C7034F56EB51DT6Q5F" TargetMode="External"/><Relationship Id="rId13" Type="http://schemas.openxmlformats.org/officeDocument/2006/relationships/hyperlink" Target="consultantplus://offline/ref=05A947889B3E75F5A198169D4E32361D045AEEE1DFA5A09F6BC966FA21562DEEA9AA82A3E8490B3014114D0D5D72FEDCC46C7034F56EB51DT6Q5F" TargetMode="External"/><Relationship Id="rId18" Type="http://schemas.openxmlformats.org/officeDocument/2006/relationships/hyperlink" Target="consultantplus://offline/ref=05A947889B3E75F5A198169D4E32361D065FEAE6D8A5A09F6BC966FA21562DEEA9AA82A3E8490B301B114D0D5D72FEDCC46C7034F56EB51DT6Q5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5A947889B3E75F5A198169D4E32361D045BEBE9D5A5A09F6BC966FA21562DEEBBAADAAFE949153012041B5C18T2QEF" TargetMode="External"/><Relationship Id="rId12" Type="http://schemas.openxmlformats.org/officeDocument/2006/relationships/hyperlink" Target="consultantplus://offline/ref=05A947889B3E75F5A198169D4E32361D045BEBE9D5A5A09F6BC966FA21562DEEBBAADAAFE949153012041B5C18T2QEF" TargetMode="External"/><Relationship Id="rId17" Type="http://schemas.openxmlformats.org/officeDocument/2006/relationships/hyperlink" Target="consultantplus://offline/ref=05A947889B3E75F5A198169D4E32361D045BEAE5D5A9A09F6BC966FA21562DEEA9AA82A3E8490B311A114D0D5D72FEDCC46C7034F56EB51DT6Q5F" TargetMode="External"/><Relationship Id="rId2" Type="http://schemas.microsoft.com/office/2007/relationships/stylesWithEffects" Target="stylesWithEffects.xml"/><Relationship Id="rId16" Type="http://schemas.openxmlformats.org/officeDocument/2006/relationships/hyperlink" Target="consultantplus://offline/ref=05A947889B3E75F5A198169D4E32361D045AEEE1DFA5A09F6BC966FA21562DEEA9AA82A3E8490B3113114D0D5D72FEDCC46C7034F56EB51DT6Q5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A947889B3E75F5A198169D4E32361D045AEBE7DAA4A09F6BC966FA21562DEEA9AA82A7EA490064425E4C511827EDDDC56C7235EAT6Q5F" TargetMode="External"/><Relationship Id="rId11" Type="http://schemas.openxmlformats.org/officeDocument/2006/relationships/hyperlink" Target="consultantplus://offline/ref=05A947889B3E75F5A198169D4E32361D045AEBE7DAA4A09F6BC966FA21562DEEA9AA82A7EA490064425E4C511827EDDDC56C7235EAT6Q5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5A947889B3E75F5A198169D4E32361D045BEBE9D5A5A09F6BC966FA21562DEEA9AA82A3E8490B3113114D0D5D72FEDCC46C7034F56EB51DT6Q5F" TargetMode="External"/><Relationship Id="rId10" Type="http://schemas.openxmlformats.org/officeDocument/2006/relationships/hyperlink" Target="consultantplus://offline/ref=05A947889B3E75F5A1980890585E68170651B6ECDEADABC8329560AD7E062BBBE9EA84F6B90D5E3D121A075C1839F1DDC5T7QBF" TargetMode="External"/><Relationship Id="rId19" Type="http://schemas.openxmlformats.org/officeDocument/2006/relationships/hyperlink" Target="consultantplus://offline/ref=05A947889B3E75F5A198169D4E32361D045BE8E0DEAEA09F6BC966FA21562DEEBBAADAAFE949153012041B5C18T2QEF" TargetMode="External"/><Relationship Id="rId4" Type="http://schemas.openxmlformats.org/officeDocument/2006/relationships/webSettings" Target="webSettings.xml"/><Relationship Id="rId9" Type="http://schemas.openxmlformats.org/officeDocument/2006/relationships/hyperlink" Target="consultantplus://offline/ref=05A947889B3E75F5A1980890585E68170651B6ECDEAEA3CC339C60AD7E062BBBE9EA84F6AB0D0631131A1D541F2CA78C80277D34EB72B51D72907242T9Q9F" TargetMode="External"/><Relationship Id="rId14" Type="http://schemas.openxmlformats.org/officeDocument/2006/relationships/hyperlink" Target="consultantplus://offline/ref=05A947889B3E75F5A1980890585E68170651B6ECDEAEA3CC339C60AD7E062BBBE9EA84F6AB0D0631131A1D541F2CA78C80277D34EB72B51D72907242T9Q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3057</Words>
  <Characters>17426</Characters>
  <Application>Microsoft Office Word</Application>
  <DocSecurity>0</DocSecurity>
  <Lines>145</Lines>
  <Paragraphs>40</Paragraphs>
  <ScaleCrop>false</ScaleCrop>
  <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user2838</dc:creator>
  <cp:lastModifiedBy>user2838</cp:lastModifiedBy>
  <cp:revision>1</cp:revision>
  <dcterms:created xsi:type="dcterms:W3CDTF">2019-01-10T05:16:00Z</dcterms:created>
  <dcterms:modified xsi:type="dcterms:W3CDTF">2019-01-10T05:16:00Z</dcterms:modified>
</cp:coreProperties>
</file>