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0A" w:rsidRPr="0094630A" w:rsidRDefault="0094630A" w:rsidP="0094630A">
      <w:pPr>
        <w:spacing w:before="100" w:beforeAutospacing="1" w:after="100" w:afterAutospacing="1" w:line="240" w:lineRule="auto"/>
        <w:jc w:val="center"/>
        <w:rPr>
          <w:rFonts w:eastAsia="Times New Roman" w:cs="Tahoma"/>
          <w:sz w:val="28"/>
          <w:szCs w:val="28"/>
          <w:lang w:eastAsia="ru-RU"/>
        </w:rPr>
      </w:pPr>
      <w:r w:rsidRPr="0094630A">
        <w:rPr>
          <w:rFonts w:eastAsia="Times New Roman" w:cs="Tahoma"/>
          <w:b/>
          <w:bCs/>
          <w:sz w:val="28"/>
          <w:szCs w:val="28"/>
          <w:lang w:eastAsia="ru-RU"/>
        </w:rPr>
        <w:t>Отчет об объеме закупок у субъектов малого предпринимательства, социально ориентированных некоммерческих организаций</w:t>
      </w:r>
    </w:p>
    <w:p w:rsidR="0094630A" w:rsidRPr="0094630A" w:rsidRDefault="0094630A" w:rsidP="0094630A">
      <w:pPr>
        <w:spacing w:before="100" w:beforeAutospacing="1" w:after="100" w:afterAutospacing="1" w:line="240" w:lineRule="auto"/>
        <w:jc w:val="center"/>
        <w:rPr>
          <w:rFonts w:eastAsia="Times New Roman" w:cs="Tahoma"/>
          <w:szCs w:val="24"/>
          <w:lang w:eastAsia="ru-RU"/>
        </w:rPr>
      </w:pPr>
      <w:r w:rsidRPr="0094630A">
        <w:rPr>
          <w:rFonts w:eastAsia="Times New Roman" w:cs="Tahoma"/>
          <w:szCs w:val="24"/>
          <w:lang w:eastAsia="ru-RU"/>
        </w:rPr>
        <w:t>за 2021 отчетный год</w:t>
      </w:r>
    </w:p>
    <w:p w:rsidR="0094630A" w:rsidRPr="0094630A" w:rsidRDefault="0094630A" w:rsidP="0094630A">
      <w:pPr>
        <w:spacing w:after="0" w:line="240" w:lineRule="auto"/>
        <w:rPr>
          <w:rFonts w:eastAsia="Times New Roman" w:cs="Tahoma"/>
          <w:szCs w:val="24"/>
          <w:lang w:eastAsia="ru-RU"/>
        </w:rPr>
      </w:pPr>
      <w:r w:rsidRPr="0094630A">
        <w:rPr>
          <w:rFonts w:eastAsia="Times New Roman" w:cs="Tahoma"/>
          <w:szCs w:val="24"/>
          <w:lang w:eastAsia="ru-RU"/>
        </w:rPr>
        <w:t xml:space="preserve">I. Сведения о заказчике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4630A" w:rsidRPr="0094630A" w:rsidTr="0094630A">
        <w:tc>
          <w:tcPr>
            <w:tcW w:w="2500" w:type="pct"/>
            <w:tcBorders>
              <w:bottom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bottom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lang w:eastAsia="ru-RU"/>
              </w:rPr>
            </w:pP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АДМИНИСТРАЦИЯ ПЫШМИНСКОГО ГОРОДСКОГО ОКРУГА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Муниципальное казенное учреждение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Местонахождение (адрес), телефон, адрес электронной почты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Российская Федерация, 623550, Свердловская </w:t>
            </w:r>
            <w:proofErr w:type="spellStart"/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обл</w:t>
            </w:r>
            <w:proofErr w:type="spellEnd"/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 xml:space="preserve">, Пышминский р-н, Пышма </w:t>
            </w:r>
            <w:proofErr w:type="spellStart"/>
            <w:r w:rsidRPr="0094630A">
              <w:rPr>
                <w:rFonts w:eastAsia="Times New Roman" w:cs="Tahoma"/>
                <w:szCs w:val="24"/>
                <w:lang w:eastAsia="ru-RU"/>
              </w:rPr>
              <w:t>пгт</w:t>
            </w:r>
            <w:proofErr w:type="spellEnd"/>
            <w:r w:rsidRPr="0094630A">
              <w:rPr>
                <w:rFonts w:eastAsia="Times New Roman" w:cs="Tahoma"/>
                <w:szCs w:val="24"/>
                <w:lang w:eastAsia="ru-RU"/>
              </w:rPr>
              <w:t>, УЛИЦА 1 МАЯ, ДОМ 2, +7 (34372) 25543, pyshmaecon@mail.ru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6649001382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663301001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по ОКОПФ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75404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по ОКПО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04041705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по ОКТМО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before="100" w:beforeAutospacing="1" w:after="100" w:afterAutospacing="1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65718000051</w:t>
            </w:r>
          </w:p>
        </w:tc>
      </w:tr>
    </w:tbl>
    <w:p w:rsidR="0094630A" w:rsidRPr="0094630A" w:rsidRDefault="0094630A" w:rsidP="0094630A">
      <w:pPr>
        <w:spacing w:before="100" w:beforeAutospacing="1" w:after="100" w:afterAutospacing="1" w:line="240" w:lineRule="auto"/>
        <w:rPr>
          <w:rFonts w:eastAsia="Times New Roman" w:cs="Tahoma"/>
          <w:szCs w:val="24"/>
          <w:lang w:eastAsia="ru-RU"/>
        </w:rPr>
      </w:pPr>
      <w:r w:rsidRPr="0094630A">
        <w:rPr>
          <w:rFonts w:eastAsia="Times New Roman" w:cs="Tahoma"/>
          <w:szCs w:val="24"/>
          <w:lang w:eastAsia="ru-RU"/>
        </w:rPr>
        <w:t xml:space="preserve">II. Информация об объеме закупок у субъектов малого предпринимательства, социально ориентированных некоммерческих организаций. Информация о несостоявшемся определении поставщиков (подрядчиков, исполнителей) c участием субъектов малого предпринимательства, социально ориентированных некоммерческих организаций 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"/>
        <w:gridCol w:w="5493"/>
        <w:gridCol w:w="3528"/>
      </w:tblGrid>
      <w:tr w:rsidR="0094630A" w:rsidRPr="0094630A" w:rsidTr="0094630A">
        <w:tc>
          <w:tcPr>
            <w:tcW w:w="50" w:type="pct"/>
            <w:tcBorders>
              <w:bottom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lang w:eastAsia="ru-RU"/>
              </w:rPr>
            </w:pPr>
          </w:p>
        </w:tc>
        <w:tc>
          <w:tcPr>
            <w:tcW w:w="3000" w:type="pct"/>
            <w:tcBorders>
              <w:bottom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lang w:eastAsia="ru-RU"/>
              </w:rPr>
            </w:pPr>
          </w:p>
        </w:tc>
        <w:tc>
          <w:tcPr>
            <w:tcW w:w="1950" w:type="pct"/>
            <w:tcBorders>
              <w:bottom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Cs w:val="24"/>
                <w:lang w:eastAsia="ru-RU"/>
              </w:rPr>
            </w:pP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№ 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п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Величина показателя</w:t>
            </w:r>
          </w:p>
        </w:tc>
      </w:tr>
      <w:tr w:rsidR="0094630A" w:rsidRPr="0094630A" w:rsidTr="0094630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Расчет объема закупок, который заказчик обязан осуществить у субъектов малого предпринимательства,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социально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ориентированных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некоммерческих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организаций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в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отчетном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году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185 174.861 01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63 976.162 40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Объём финансового обеспечения для оплаты в отчётном году контрактов, заключаемых для обеспечения обороны страны и безопасности государства, за исключением объёма финансового обеспечения для оплаты в отчётном году контрактов, содержащих сведения, составляющие государственную тайну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0.000 00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на оказание 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>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тыс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.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руб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>0.000 00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</w:t>
            </w:r>
            <w:r w:rsidRPr="009463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 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в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соответствии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с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частью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1 (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за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исключением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закупок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,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которые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осуществлены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в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</w:t>
            </w:r>
            <w:r w:rsidRPr="0094630A">
              <w:rPr>
                <w:rFonts w:eastAsia="Times New Roman" w:cs="Liberation Serif"/>
                <w:szCs w:val="24"/>
                <w:lang w:eastAsia="ru-RU"/>
              </w:rPr>
              <w:t>со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t>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63 976.162 40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0.000 00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0.000 00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121 198.698 61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18 179.804 79</w:t>
            </w:r>
          </w:p>
        </w:tc>
      </w:tr>
      <w:tr w:rsidR="0094630A" w:rsidRPr="0094630A" w:rsidTr="0094630A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11 913.602 12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Объем привлечения в отчетном году 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 xml:space="preserve">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извещениях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>24 355.056 62</w:t>
            </w:r>
          </w:p>
        </w:tc>
      </w:tr>
      <w:tr w:rsidR="0094630A" w:rsidRPr="0094630A" w:rsidTr="0094630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36 268.658 74</w:t>
            </w:r>
          </w:p>
        </w:tc>
      </w:tr>
      <w:tr w:rsidR="0094630A" w:rsidRPr="0094630A" w:rsidTr="00D145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29.924 96</w:t>
            </w:r>
          </w:p>
        </w:tc>
      </w:tr>
      <w:tr w:rsidR="0094630A" w:rsidRPr="0094630A" w:rsidTr="00D1458B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D1458B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      </w:r>
          </w:p>
        </w:tc>
      </w:tr>
      <w:tr w:rsidR="0094630A" w:rsidRPr="0094630A" w:rsidTr="00D1458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 по результатам проведения которых контракт не заключен (тыс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.р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>уб.)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30A" w:rsidRPr="0094630A" w:rsidRDefault="0094630A" w:rsidP="00D1458B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0.000 00</w:t>
            </w:r>
          </w:p>
        </w:tc>
      </w:tr>
    </w:tbl>
    <w:p w:rsidR="0094630A" w:rsidRPr="0094630A" w:rsidRDefault="0094630A" w:rsidP="0094630A">
      <w:pPr>
        <w:spacing w:before="100" w:beforeAutospacing="1" w:after="100" w:afterAutospacing="1" w:line="240" w:lineRule="auto"/>
        <w:rPr>
          <w:rFonts w:eastAsia="Times New Roman" w:cs="Tahoma"/>
          <w:szCs w:val="24"/>
          <w:lang w:eastAsia="ru-RU"/>
        </w:rPr>
      </w:pPr>
      <w:r w:rsidRPr="0094630A">
        <w:rPr>
          <w:rFonts w:eastAsia="Times New Roman" w:cs="Tahoma"/>
          <w:szCs w:val="24"/>
          <w:lang w:eastAsia="ru-RU"/>
        </w:rPr>
        <w:t xml:space="preserve">III. Информация о заключенных контрактах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0"/>
        <w:gridCol w:w="6305"/>
        <w:gridCol w:w="2870"/>
      </w:tblGrid>
      <w:tr w:rsidR="0094630A" w:rsidRPr="0094630A" w:rsidTr="00D1458B"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D1458B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Виды заключенных контрактов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D1458B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Уникальные номера реестровых записей из реестра контрактов</w:t>
            </w:r>
          </w:p>
        </w:tc>
      </w:tr>
      <w:tr w:rsidR="0094630A" w:rsidRPr="0094630A" w:rsidTr="00D1458B"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8025BC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3664900138221000004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3664900138221000005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3664900138221000007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3664900138221000008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3664900138221000009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3664900138221000011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3664900138221000012</w:t>
            </w:r>
          </w:p>
        </w:tc>
      </w:tr>
      <w:tr w:rsidR="0094630A" w:rsidRPr="0094630A" w:rsidTr="00D1458B"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Контракты, содержащие условие о привлечении к исполнению контрактов субподрядчиков (соисполнителей) 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>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8025BC">
            <w:pPr>
              <w:spacing w:after="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>3664900138220000019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3664900138221000002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</w: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>3664900138221000006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3664900138221000010</w:t>
            </w:r>
          </w:p>
        </w:tc>
      </w:tr>
      <w:tr w:rsidR="0094630A" w:rsidRPr="0094630A" w:rsidTr="00D1458B"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Контракты, заключенные по основаниям, предусмотренным частью 1.1 статьи 30 Федерального закона, в том числе: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</w:p>
        </w:tc>
      </w:tr>
      <w:tr w:rsidR="0094630A" w:rsidRPr="0094630A" w:rsidTr="00D1458B"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контракты на оказание услуг по предоставлению кредитов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D1458B">
            <w:pPr>
              <w:spacing w:after="0" w:line="240" w:lineRule="auto"/>
              <w:jc w:val="right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-</w:t>
            </w:r>
          </w:p>
        </w:tc>
      </w:tr>
      <w:tr w:rsidR="0094630A" w:rsidRPr="0094630A" w:rsidTr="00D1458B"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контракты, заключенные с единственным поставщиком (подрядчиком, исполнителем) в соответствии с частями 1 и 12 статьи 93 Федерального закона за исключением контрактов, которые заключены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8025BC">
            <w:pPr>
              <w:spacing w:after="24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3664900138219000030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3664900138221000001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3664900138221000002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3664900138221000006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  <w:t>3664900138221000010</w:t>
            </w:r>
          </w:p>
        </w:tc>
      </w:tr>
      <w:tr w:rsidR="0094630A" w:rsidRPr="0094630A" w:rsidTr="00D1458B"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 xml:space="preserve">контракты, которые заключены в соответствии с пунктом 25 части 1 статьи 93 Федерального </w:t>
            </w:r>
            <w:proofErr w:type="gramStart"/>
            <w:r w:rsidRPr="0094630A">
              <w:rPr>
                <w:rFonts w:eastAsia="Times New Roman" w:cs="Tahoma"/>
                <w:szCs w:val="24"/>
                <w:lang w:eastAsia="ru-RU"/>
              </w:rPr>
              <w:t>закона по результатам</w:t>
            </w:r>
            <w:proofErr w:type="gramEnd"/>
            <w:r w:rsidRPr="0094630A">
              <w:rPr>
                <w:rFonts w:eastAsia="Times New Roman" w:cs="Tahoma"/>
                <w:szCs w:val="24"/>
                <w:lang w:eastAsia="ru-RU"/>
              </w:rPr>
              <w:t xml:space="preserve">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8025BC">
            <w:pPr>
              <w:spacing w:after="240" w:line="240" w:lineRule="auto"/>
              <w:jc w:val="center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3664900138221000007</w:t>
            </w:r>
          </w:p>
        </w:tc>
      </w:tr>
      <w:tr w:rsidR="0094630A" w:rsidRPr="0094630A" w:rsidTr="00D1458B"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контракты на выполнение работ в области использования атомной энергии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D1458B">
            <w:pPr>
              <w:spacing w:after="0" w:line="240" w:lineRule="auto"/>
              <w:jc w:val="right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-</w:t>
            </w:r>
          </w:p>
        </w:tc>
      </w:tr>
      <w:tr w:rsidR="0094630A" w:rsidRPr="0094630A" w:rsidTr="00D1458B"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0" w:type="auto"/>
            <w:vAlign w:val="center"/>
            <w:hideMark/>
          </w:tcPr>
          <w:p w:rsidR="0094630A" w:rsidRPr="0094630A" w:rsidRDefault="0094630A" w:rsidP="00D1458B">
            <w:pPr>
              <w:spacing w:after="0" w:line="240" w:lineRule="auto"/>
              <w:jc w:val="right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-</w:t>
            </w:r>
          </w:p>
        </w:tc>
      </w:tr>
    </w:tbl>
    <w:p w:rsidR="0094630A" w:rsidRPr="0094630A" w:rsidRDefault="0094630A" w:rsidP="0094630A">
      <w:pPr>
        <w:spacing w:after="0" w:line="240" w:lineRule="auto"/>
        <w:rPr>
          <w:rFonts w:eastAsia="Times New Roman" w:cs="Tahoma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06"/>
        <w:gridCol w:w="6549"/>
      </w:tblGrid>
      <w:tr w:rsidR="0094630A" w:rsidRPr="0094630A" w:rsidTr="0094630A">
        <w:tc>
          <w:tcPr>
            <w:tcW w:w="1500" w:type="pct"/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b/>
                <w:bCs/>
                <w:szCs w:val="24"/>
                <w:lang w:eastAsia="ru-RU"/>
              </w:rPr>
              <w:t>Руководитель</w:t>
            </w:r>
            <w:r w:rsidRPr="0094630A">
              <w:rPr>
                <w:rFonts w:eastAsia="Times New Roman" w:cs="Tahoma"/>
                <w:szCs w:val="24"/>
                <w:lang w:eastAsia="ru-RU"/>
              </w:rPr>
              <w:br/>
            </w:r>
            <w:r w:rsidRPr="0094630A">
              <w:rPr>
                <w:rFonts w:eastAsia="Times New Roman" w:cs="Tahoma"/>
                <w:b/>
                <w:bCs/>
                <w:szCs w:val="24"/>
                <w:lang w:eastAsia="ru-RU"/>
              </w:rPr>
              <w:t>(уполномоченный работник)</w:t>
            </w:r>
          </w:p>
        </w:tc>
        <w:tc>
          <w:tcPr>
            <w:tcW w:w="3500" w:type="pct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2445"/>
              <w:gridCol w:w="1004"/>
              <w:gridCol w:w="3100"/>
            </w:tblGrid>
            <w:tr w:rsidR="0094630A" w:rsidRPr="0094630A">
              <w:tc>
                <w:tcPr>
                  <w:tcW w:w="2000" w:type="pct"/>
                  <w:vAlign w:val="center"/>
                  <w:hideMark/>
                </w:tcPr>
                <w:p w:rsidR="0094630A" w:rsidRPr="0094630A" w:rsidRDefault="0094630A" w:rsidP="0094630A">
                  <w:pPr>
                    <w:spacing w:after="0" w:line="240" w:lineRule="auto"/>
                    <w:rPr>
                      <w:rFonts w:eastAsia="Times New Roman" w:cs="Tahoma"/>
                      <w:szCs w:val="24"/>
                      <w:lang w:eastAsia="ru-RU"/>
                    </w:rPr>
                  </w:pPr>
                  <w:r w:rsidRPr="0094630A">
                    <w:rPr>
                      <w:rFonts w:eastAsia="Times New Roman" w:cs="Tahoma"/>
                      <w:szCs w:val="24"/>
                      <w:lang w:eastAsia="ru-RU"/>
                    </w:rPr>
                    <w:t>Заместитель главы Пышминского городского округа по социальным вопросам</w:t>
                  </w:r>
                </w:p>
              </w:tc>
              <w:tc>
                <w:tcPr>
                  <w:tcW w:w="500" w:type="pct"/>
                  <w:vAlign w:val="center"/>
                  <w:hideMark/>
                </w:tcPr>
                <w:p w:rsidR="0094630A" w:rsidRPr="0094630A" w:rsidRDefault="0094630A" w:rsidP="0094630A">
                  <w:pPr>
                    <w:spacing w:after="0" w:line="240" w:lineRule="auto"/>
                    <w:rPr>
                      <w:rFonts w:eastAsia="Times New Roman" w:cs="Tahoma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94630A" w:rsidRPr="0094630A" w:rsidRDefault="0094630A" w:rsidP="0094630A">
                  <w:pPr>
                    <w:spacing w:after="0" w:line="240" w:lineRule="auto"/>
                    <w:rPr>
                      <w:rFonts w:eastAsia="Times New Roman" w:cs="Tahoma"/>
                      <w:szCs w:val="24"/>
                      <w:lang w:eastAsia="ru-RU"/>
                    </w:rPr>
                  </w:pPr>
                  <w:proofErr w:type="spellStart"/>
                  <w:r w:rsidRPr="0094630A">
                    <w:rPr>
                      <w:rFonts w:eastAsia="Times New Roman" w:cs="Tahoma"/>
                      <w:szCs w:val="24"/>
                      <w:lang w:eastAsia="ru-RU"/>
                    </w:rPr>
                    <w:t>Варлаков</w:t>
                  </w:r>
                  <w:proofErr w:type="spellEnd"/>
                  <w:r w:rsidRPr="0094630A">
                    <w:rPr>
                      <w:rFonts w:eastAsia="Times New Roman" w:cs="Tahoma"/>
                      <w:szCs w:val="24"/>
                      <w:lang w:eastAsia="ru-RU"/>
                    </w:rPr>
                    <w:t xml:space="preserve"> Андрей Александрович</w:t>
                  </w:r>
                </w:p>
              </w:tc>
            </w:tr>
            <w:tr w:rsidR="0094630A" w:rsidRPr="0094630A"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4630A" w:rsidRPr="0094630A" w:rsidRDefault="0094630A" w:rsidP="0094630A">
                  <w:pPr>
                    <w:spacing w:after="0" w:line="240" w:lineRule="auto"/>
                    <w:jc w:val="center"/>
                    <w:rPr>
                      <w:rFonts w:eastAsia="Times New Roman" w:cs="Tahoma"/>
                      <w:szCs w:val="24"/>
                      <w:lang w:eastAsia="ru-RU"/>
                    </w:rPr>
                  </w:pPr>
                  <w:r w:rsidRPr="0094630A">
                    <w:rPr>
                      <w:rFonts w:eastAsia="Times New Roman" w:cs="Tahoma"/>
                      <w:szCs w:val="24"/>
                      <w:lang w:eastAsia="ru-RU"/>
                    </w:rPr>
                    <w:t>(должность)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4630A" w:rsidRPr="0094630A" w:rsidRDefault="0094630A" w:rsidP="0094630A">
                  <w:pPr>
                    <w:spacing w:after="0" w:line="240" w:lineRule="auto"/>
                    <w:jc w:val="center"/>
                    <w:rPr>
                      <w:rFonts w:eastAsia="Times New Roman" w:cs="Tahoma"/>
                      <w:szCs w:val="24"/>
                      <w:lang w:eastAsia="ru-RU"/>
                    </w:rPr>
                  </w:pPr>
                  <w:r w:rsidRPr="0094630A">
                    <w:rPr>
                      <w:rFonts w:eastAsia="Times New Roman" w:cs="Tahoma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</w:tcBorders>
                  <w:vAlign w:val="center"/>
                  <w:hideMark/>
                </w:tcPr>
                <w:p w:rsidR="0094630A" w:rsidRPr="0094630A" w:rsidRDefault="0094630A" w:rsidP="0094630A">
                  <w:pPr>
                    <w:spacing w:after="0" w:line="240" w:lineRule="auto"/>
                    <w:jc w:val="center"/>
                    <w:rPr>
                      <w:rFonts w:eastAsia="Times New Roman" w:cs="Tahoma"/>
                      <w:szCs w:val="24"/>
                      <w:lang w:eastAsia="ru-RU"/>
                    </w:rPr>
                  </w:pPr>
                  <w:r w:rsidRPr="0094630A">
                    <w:rPr>
                      <w:rFonts w:eastAsia="Times New Roman" w:cs="Tahoma"/>
                      <w:szCs w:val="24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</w:p>
        </w:tc>
      </w:tr>
    </w:tbl>
    <w:p w:rsidR="0094630A" w:rsidRPr="0094630A" w:rsidRDefault="0094630A" w:rsidP="0094630A">
      <w:pPr>
        <w:spacing w:after="0" w:line="240" w:lineRule="auto"/>
        <w:rPr>
          <w:rFonts w:eastAsia="Times New Roman" w:cs="Tahoma"/>
          <w:vanish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580"/>
      </w:tblGrid>
      <w:tr w:rsidR="0094630A" w:rsidRPr="0094630A" w:rsidTr="0094630A">
        <w:trPr>
          <w:trHeight w:val="960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М.П.</w:t>
            </w:r>
          </w:p>
        </w:tc>
      </w:tr>
      <w:tr w:rsidR="0094630A" w:rsidRPr="0094630A" w:rsidTr="0094630A">
        <w:tc>
          <w:tcPr>
            <w:tcW w:w="0" w:type="auto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94630A" w:rsidRPr="0094630A" w:rsidRDefault="0094630A" w:rsidP="0094630A">
            <w:pPr>
              <w:spacing w:after="0" w:line="240" w:lineRule="auto"/>
              <w:rPr>
                <w:rFonts w:eastAsia="Times New Roman" w:cs="Tahoma"/>
                <w:szCs w:val="24"/>
                <w:lang w:eastAsia="ru-RU"/>
              </w:rPr>
            </w:pPr>
            <w:r w:rsidRPr="0094630A">
              <w:rPr>
                <w:rFonts w:eastAsia="Times New Roman" w:cs="Tahoma"/>
                <w:szCs w:val="24"/>
                <w:lang w:eastAsia="ru-RU"/>
              </w:rPr>
              <w:t>«21» марта 22г.</w:t>
            </w:r>
          </w:p>
        </w:tc>
      </w:tr>
    </w:tbl>
    <w:p w:rsidR="00E04F24" w:rsidRPr="0094630A" w:rsidRDefault="00E04F24">
      <w:pPr>
        <w:rPr>
          <w:szCs w:val="24"/>
        </w:rPr>
      </w:pPr>
      <w:bookmarkStart w:id="0" w:name="_GoBack"/>
      <w:bookmarkEnd w:id="0"/>
    </w:p>
    <w:sectPr w:rsidR="00E04F24" w:rsidRPr="0094630A" w:rsidSect="006E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0EA"/>
    <w:rsid w:val="000D70EA"/>
    <w:rsid w:val="00693950"/>
    <w:rsid w:val="006E47C3"/>
    <w:rsid w:val="008025BC"/>
    <w:rsid w:val="0094630A"/>
    <w:rsid w:val="00D1458B"/>
    <w:rsid w:val="00E0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50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950"/>
    <w:rPr>
      <w:rFonts w:ascii="Liberation Serif" w:hAnsi="Liberation Seri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17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43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3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8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user111219_1</dc:creator>
  <cp:keywords/>
  <dc:description/>
  <cp:lastModifiedBy>user</cp:lastModifiedBy>
  <cp:revision>3</cp:revision>
  <cp:lastPrinted>2022-03-21T10:04:00Z</cp:lastPrinted>
  <dcterms:created xsi:type="dcterms:W3CDTF">2022-03-21T09:51:00Z</dcterms:created>
  <dcterms:modified xsi:type="dcterms:W3CDTF">2022-03-29T05:46:00Z</dcterms:modified>
</cp:coreProperties>
</file>