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19" w:rsidRDefault="00A159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5919" w:rsidRDefault="00A15919">
      <w:pPr>
        <w:pStyle w:val="ConsPlusNormal"/>
        <w:outlineLvl w:val="0"/>
      </w:pPr>
    </w:p>
    <w:p w:rsidR="00A15919" w:rsidRDefault="00A15919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A15919" w:rsidRDefault="00A15919">
      <w:pPr>
        <w:pStyle w:val="ConsPlusTitle"/>
        <w:jc w:val="center"/>
      </w:pPr>
    </w:p>
    <w:p w:rsidR="00A15919" w:rsidRDefault="00A15919">
      <w:pPr>
        <w:pStyle w:val="ConsPlusTitle"/>
        <w:jc w:val="center"/>
      </w:pPr>
      <w:r>
        <w:t>ПОСТАНОВЛЕНИЕ</w:t>
      </w:r>
    </w:p>
    <w:p w:rsidR="00A15919" w:rsidRDefault="00A15919">
      <w:pPr>
        <w:pStyle w:val="ConsPlusTitle"/>
        <w:jc w:val="center"/>
      </w:pPr>
      <w:r>
        <w:t>от 29 июля 2015 г. N 685-ПП</w:t>
      </w:r>
    </w:p>
    <w:p w:rsidR="00A15919" w:rsidRDefault="00A15919">
      <w:pPr>
        <w:pStyle w:val="ConsPlusTitle"/>
        <w:jc w:val="center"/>
      </w:pPr>
    </w:p>
    <w:p w:rsidR="00A15919" w:rsidRDefault="00A15919">
      <w:pPr>
        <w:pStyle w:val="ConsPlusTitle"/>
        <w:jc w:val="center"/>
      </w:pPr>
      <w:r>
        <w:t>ОБ УТВЕРЖДЕНИИ ПОРЯДКА ОСУЩЕСТВЛЕНИЯ СБОРА, ОБРАБОТКИ</w:t>
      </w:r>
    </w:p>
    <w:p w:rsidR="00A15919" w:rsidRDefault="00A15919">
      <w:pPr>
        <w:pStyle w:val="ConsPlusTitle"/>
        <w:jc w:val="center"/>
      </w:pPr>
      <w:r>
        <w:t>И АНАЛИЗА ИНФОРМАЦИИ О СОСТОЯНИИ УСЛОВИЙ И ОХРАНЫ ТРУДА</w:t>
      </w:r>
    </w:p>
    <w:p w:rsidR="00A15919" w:rsidRDefault="00A15919">
      <w:pPr>
        <w:pStyle w:val="ConsPlusTitle"/>
        <w:jc w:val="center"/>
      </w:pPr>
      <w:r>
        <w:t>У РАБОТОДАТЕЛЕЙ, ОСУЩЕСТВЛЯЮЩИХ ДЕЯТЕЛЬНОСТЬ</w:t>
      </w:r>
    </w:p>
    <w:p w:rsidR="00A15919" w:rsidRDefault="00A15919">
      <w:pPr>
        <w:pStyle w:val="ConsPlusTitle"/>
        <w:jc w:val="center"/>
      </w:pPr>
      <w:r>
        <w:t>НА ТЕРРИТОРИИ СВЕРДЛОВСКОЙ ОБЛАСТИ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216</w:t>
        </w:r>
      </w:hyperlink>
      <w:r>
        <w:t xml:space="preserve"> Трудового кодекса Российской Федерации, </w:t>
      </w:r>
      <w:hyperlink r:id="rId7" w:history="1">
        <w:r>
          <w:rPr>
            <w:color w:val="0000FF"/>
          </w:rPr>
          <w:t>статьей 8</w:t>
        </w:r>
      </w:hyperlink>
      <w:r>
        <w:t xml:space="preserve"> Закона Свердловской области от 22 октября 2009 года N 91-ОЗ "Об охране труда в Свердловской области", в целях осуществления сбора, обработки и анализа информации о состоянии условий и охраны труда у работодателей, осуществляющих деятельность на территории Свердловской области, Правительство Свердловской области постановляет:</w:t>
      </w:r>
      <w:proofErr w:type="gramEnd"/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осуществления сбора, обработки и анализа информации о состоянии условий и охраны труда у работодателей, осуществляющих деятельность на территории Свердловской области (прилагается).</w:t>
      </w:r>
    </w:p>
    <w:p w:rsidR="00A15919" w:rsidRDefault="00A15919">
      <w:pPr>
        <w:pStyle w:val="ConsPlusNormal"/>
        <w:spacing w:before="220"/>
        <w:ind w:firstLine="540"/>
        <w:jc w:val="both"/>
      </w:pPr>
      <w:bookmarkStart w:id="0" w:name="P13"/>
      <w:bookmarkEnd w:id="0"/>
      <w:r>
        <w:t>2. Определить сайт www.infotrud66.ru в качестве официального сайта Свердловской области в информационно-телекоммуникационной сети "Интернет" по сбору, обработке и анализу информации о состоянии условий и охраны труда у работодателей, осуществляющих деятельность на территории Свердловской области (далее - официальный сайт).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3. Департаменту по труду и занятости населения Свердловской области (Д.А. Антонов) в срок до 01 сентября 2015 года обеспечить введение в эксплуатацию и функционирование официального сайта, указанного в </w:t>
      </w:r>
      <w:hyperlink w:anchor="P13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Свердловской области - Министра финансов Свердловской области Г.М. Кулаченко.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официального опубликования.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6. Настоящее Постановление опубликовать в "Областной газете".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  <w:jc w:val="right"/>
      </w:pPr>
      <w:r>
        <w:t>Председатель Правительства</w:t>
      </w:r>
    </w:p>
    <w:p w:rsidR="00A15919" w:rsidRDefault="00A15919">
      <w:pPr>
        <w:pStyle w:val="ConsPlusNormal"/>
        <w:jc w:val="right"/>
      </w:pPr>
      <w:r>
        <w:t>Свердловской области</w:t>
      </w:r>
    </w:p>
    <w:p w:rsidR="00A15919" w:rsidRDefault="00A15919">
      <w:pPr>
        <w:pStyle w:val="ConsPlusNormal"/>
        <w:jc w:val="right"/>
      </w:pPr>
      <w:r>
        <w:t>Д.В.ПАСЛЕР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  <w:jc w:val="right"/>
        <w:outlineLvl w:val="0"/>
      </w:pPr>
      <w:r>
        <w:t>Утвержден</w:t>
      </w:r>
    </w:p>
    <w:p w:rsidR="00A15919" w:rsidRDefault="00A15919">
      <w:pPr>
        <w:pStyle w:val="ConsPlusNormal"/>
        <w:jc w:val="right"/>
      </w:pPr>
      <w:r>
        <w:t>Постановлением Правительства</w:t>
      </w:r>
    </w:p>
    <w:p w:rsidR="00A15919" w:rsidRDefault="00A15919">
      <w:pPr>
        <w:pStyle w:val="ConsPlusNormal"/>
        <w:jc w:val="right"/>
      </w:pPr>
      <w:r>
        <w:t>Свердловской области</w:t>
      </w:r>
    </w:p>
    <w:p w:rsidR="00A15919" w:rsidRDefault="00A15919">
      <w:pPr>
        <w:pStyle w:val="ConsPlusNormal"/>
        <w:jc w:val="right"/>
      </w:pPr>
      <w:r>
        <w:t>от 29 июля 2015 г. N 685-ПП</w:t>
      </w:r>
    </w:p>
    <w:p w:rsidR="00A15919" w:rsidRDefault="00A15919">
      <w:pPr>
        <w:pStyle w:val="ConsPlusNormal"/>
      </w:pPr>
    </w:p>
    <w:p w:rsidR="00A15919" w:rsidRDefault="00A15919">
      <w:pPr>
        <w:pStyle w:val="ConsPlusTitle"/>
        <w:jc w:val="center"/>
      </w:pPr>
      <w:bookmarkStart w:id="1" w:name="P32"/>
      <w:bookmarkEnd w:id="1"/>
      <w:r>
        <w:t>ПОРЯДОК</w:t>
      </w:r>
    </w:p>
    <w:p w:rsidR="00A15919" w:rsidRDefault="00A15919">
      <w:pPr>
        <w:pStyle w:val="ConsPlusTitle"/>
        <w:jc w:val="center"/>
      </w:pPr>
      <w:r>
        <w:t>ОСУЩЕСТВЛЕНИЯ СБОРА, ОБРАБОТКИ И АНАЛИЗА ИНФОРМАЦИИ</w:t>
      </w:r>
    </w:p>
    <w:p w:rsidR="00A15919" w:rsidRDefault="00A15919">
      <w:pPr>
        <w:pStyle w:val="ConsPlusTitle"/>
        <w:jc w:val="center"/>
      </w:pPr>
      <w:r>
        <w:lastRenderedPageBreak/>
        <w:t>О СОСТОЯНИИ УСЛОВИЙ И ОХРАНЫ ТРУДА У РАБОТОДАТЕЛЕЙ,</w:t>
      </w:r>
    </w:p>
    <w:p w:rsidR="00A15919" w:rsidRDefault="00A15919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ДЕЯТЕЛЬНОСТЬ НА ТЕРРИТОРИИ</w:t>
      </w:r>
    </w:p>
    <w:p w:rsidR="00A15919" w:rsidRDefault="00A15919">
      <w:pPr>
        <w:pStyle w:val="ConsPlusTitle"/>
        <w:jc w:val="center"/>
      </w:pPr>
      <w:r>
        <w:t>СВЕРДЛОВСКОЙ ОБЛАСТИ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8" w:history="1">
        <w:r>
          <w:rPr>
            <w:color w:val="0000FF"/>
          </w:rPr>
          <w:t>статьей 216</w:t>
        </w:r>
      </w:hyperlink>
      <w:r>
        <w:t xml:space="preserve"> Трудового кодекса Российской Федерации и определяет порядок организации и проведения сбора, обработки и анализа информации о состоянии условий и охраны труда у работодателей, осуществляющих деятельность на территории Свердловской области.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2. Целью сбора, обработки и анализа информации о состоянии условий и охраны труда у работодателей, осуществляющих деятельность на территории Свердловской области, является оценка ситуации в сфере условий и охраны труда в Свердловской области и разработка рекомендаций по ее улучшению.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3. Объектом сбора, обработки и анализа информации о состоянии условий и охраны труда у работодателей, осуществляющих деятельность на территории Свердловской области, является </w:t>
      </w:r>
      <w:hyperlink w:anchor="P64" w:history="1">
        <w:r>
          <w:rPr>
            <w:color w:val="0000FF"/>
          </w:rPr>
          <w:t>информация</w:t>
        </w:r>
      </w:hyperlink>
      <w:r>
        <w:t xml:space="preserve"> о состоянии условий и охраны труда у работодателей, осуществляющих деятельность на территории Свердловской области, представляемая согласно приложению к настоящему Порядку.</w:t>
      </w:r>
    </w:p>
    <w:p w:rsidR="00A15919" w:rsidRDefault="00A15919">
      <w:pPr>
        <w:pStyle w:val="ConsPlusNormal"/>
        <w:spacing w:before="220"/>
        <w:ind w:firstLine="540"/>
        <w:jc w:val="both"/>
      </w:pPr>
      <w:bookmarkStart w:id="2" w:name="P41"/>
      <w:bookmarkEnd w:id="2"/>
      <w:r>
        <w:t>4. Сбор информации о состоянии условий и охраны труда у работодателей, осуществляющих деятельность на территории Свердловской области, происходит:</w:t>
      </w:r>
    </w:p>
    <w:p w:rsidR="00A15919" w:rsidRDefault="00A15919">
      <w:pPr>
        <w:pStyle w:val="ConsPlusNormal"/>
        <w:spacing w:before="220"/>
        <w:ind w:firstLine="540"/>
        <w:jc w:val="both"/>
      </w:pPr>
      <w:bookmarkStart w:id="3" w:name="P42"/>
      <w:bookmarkEnd w:id="3"/>
      <w:r>
        <w:t xml:space="preserve">1) посредством ежегодного представления работодателями, осуществляющими деятельность на территории Свердловской области, за исключением работодателей, указанных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настоящего Порядка, информации согласно приложению к настоящему Порядку через официальный сайт Свердловской области в информационно-телекоммуникационной сети "Интернет" www.infotrud66.ru (далее - официальный сайт);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2) путем направления Департаментом по труду и занятости населения Свердловской области (далее - Департамент), а также государственными казенными учреждениями службы занятости населения Свердловской области (далее - центры занятости) письменных запросов о состоянии условий и охраны труда у работодателей, осуществляющих деятельность на территории Свердловской области.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При невозможности представления информации в соответствии с </w:t>
      </w:r>
      <w:hyperlink w:anchor="P42" w:history="1">
        <w:r>
          <w:rPr>
            <w:color w:val="0000FF"/>
          </w:rPr>
          <w:t>подпунктом 1 части первой</w:t>
        </w:r>
      </w:hyperlink>
      <w:r>
        <w:t xml:space="preserve"> настоящего пункта работодатели, осуществляющие деятельность на территории Свердловской области, представляют </w:t>
      </w:r>
      <w:hyperlink w:anchor="P64" w:history="1">
        <w:r>
          <w:rPr>
            <w:color w:val="0000FF"/>
          </w:rPr>
          <w:t>информацию</w:t>
        </w:r>
      </w:hyperlink>
      <w:r>
        <w:t xml:space="preserve"> согласно приложению к настоящему Порядку путем направления ее с использованием услуг почтовой связи либо в центры занятости по месту своего нахождения.</w:t>
      </w:r>
    </w:p>
    <w:p w:rsidR="00A15919" w:rsidRDefault="00A15919">
      <w:pPr>
        <w:pStyle w:val="ConsPlusNormal"/>
        <w:spacing w:before="220"/>
        <w:ind w:firstLine="540"/>
        <w:jc w:val="both"/>
      </w:pPr>
      <w:bookmarkStart w:id="4" w:name="P45"/>
      <w:bookmarkEnd w:id="4"/>
      <w:r>
        <w:t xml:space="preserve">5. Работодатели, осуществляющие деятельность на территории Свердловской области, штатная численность работников которых составляет менее 50 человек, представляют информацию о состоянии условий и охраны труда не реже одного раза в три года в порядке, установленном </w:t>
      </w:r>
      <w:hyperlink w:anchor="P4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6. Работодатели, осуществляющие деятельность на территории Свердловской области, ежегодно, в срок до 01 марта, представляют </w:t>
      </w:r>
      <w:hyperlink w:anchor="P64" w:history="1">
        <w:r>
          <w:rPr>
            <w:color w:val="0000FF"/>
          </w:rPr>
          <w:t>информацию</w:t>
        </w:r>
      </w:hyperlink>
      <w:r>
        <w:t xml:space="preserve"> о состоянии условий и охраны труда согласно приложению к настоящему Порядку.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7. Обработку поступившей информации о состоянии условий и охраны труда у работодателей, осуществляющих деятельность на территории Свердловской области, осуществляют Департамент и центры занятости.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Центры занятости направляют собранную и обработанную информацию о состоянии условий и охраны труда в Департамент ежегодно, в срок до 01 апреля.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Анализ информации о состоянии условий и охраны труда у работодателей, осуществляющих деятельность на территории Свердловской области, проводит Департамент.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По результатам сбора, обработки и анализа информации о состоянии условий и охраны труда у работодателей, осуществляющих деятельность на территории Свердловской области, Департамент в срок не позднее 01 сентября года, в котором проводились сбор, обработка и анализ информации о состоянии условий и охраны труда у работодателей, осуществляющих деятельность на территории Свердловской области, представляет в Правительство Свердловской области доклад об охране труда</w:t>
      </w:r>
      <w:proofErr w:type="gramEnd"/>
      <w:r>
        <w:t xml:space="preserve"> в Свердловской области.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  <w:jc w:val="right"/>
        <w:outlineLvl w:val="1"/>
      </w:pPr>
      <w:r>
        <w:t>Приложение</w:t>
      </w:r>
    </w:p>
    <w:p w:rsidR="00A15919" w:rsidRDefault="00A15919">
      <w:pPr>
        <w:pStyle w:val="ConsPlusNormal"/>
        <w:jc w:val="right"/>
      </w:pPr>
      <w:r>
        <w:t>к Порядку осуществления</w:t>
      </w:r>
    </w:p>
    <w:p w:rsidR="00A15919" w:rsidRDefault="00A15919">
      <w:pPr>
        <w:pStyle w:val="ConsPlusNormal"/>
        <w:jc w:val="right"/>
      </w:pPr>
      <w:r>
        <w:t>сбора, обработки и анализа</w:t>
      </w:r>
    </w:p>
    <w:p w:rsidR="00A15919" w:rsidRDefault="00A15919">
      <w:pPr>
        <w:pStyle w:val="ConsPlusNormal"/>
        <w:jc w:val="right"/>
      </w:pPr>
      <w:r>
        <w:t>информации о состоянии условий</w:t>
      </w:r>
    </w:p>
    <w:p w:rsidR="00A15919" w:rsidRDefault="00A15919">
      <w:pPr>
        <w:pStyle w:val="ConsPlusNormal"/>
        <w:jc w:val="right"/>
      </w:pPr>
      <w:r>
        <w:t>и охраны труда у работодателей,</w:t>
      </w:r>
    </w:p>
    <w:p w:rsidR="00A15919" w:rsidRDefault="00A15919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A15919" w:rsidRDefault="00A15919">
      <w:pPr>
        <w:pStyle w:val="ConsPlusNormal"/>
        <w:jc w:val="right"/>
      </w:pPr>
      <w:r>
        <w:t>на территории Свердловской области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  <w:jc w:val="center"/>
      </w:pPr>
      <w:bookmarkStart w:id="5" w:name="P64"/>
      <w:bookmarkEnd w:id="5"/>
      <w:r>
        <w:t>ИНФОРМАЦИЯ</w:t>
      </w:r>
    </w:p>
    <w:p w:rsidR="00A15919" w:rsidRDefault="00A15919">
      <w:pPr>
        <w:pStyle w:val="ConsPlusNormal"/>
        <w:jc w:val="center"/>
      </w:pPr>
      <w:r>
        <w:t>О СОСТОЯНИИ УСЛОВИЙ И ОХРАНЫ ТРУДА У РАБОТОДАТЕЛЕЙ,</w:t>
      </w:r>
    </w:p>
    <w:p w:rsidR="00A15919" w:rsidRDefault="00A15919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ДЕЯТЕЛЬНОСТЬ НА ТЕРРИТОРИИ</w:t>
      </w:r>
    </w:p>
    <w:p w:rsidR="00A15919" w:rsidRDefault="00A15919">
      <w:pPr>
        <w:pStyle w:val="ConsPlusNormal"/>
        <w:jc w:val="center"/>
      </w:pPr>
      <w:r>
        <w:t>СВЕРДЛОВСКОЙ ОБЛАСТИ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  <w:ind w:firstLine="540"/>
        <w:jc w:val="both"/>
      </w:pPr>
      <w:r>
        <w:t>1. Наименование организации, почтовый адрес, регион, округ, муниципальное образование.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2. Вид экономической деятельности - код по </w:t>
      </w:r>
      <w:hyperlink r:id="rId9" w:history="1">
        <w:r>
          <w:rPr>
            <w:color w:val="0000FF"/>
          </w:rPr>
          <w:t>ОКВЭД</w:t>
        </w:r>
      </w:hyperlink>
      <w:r>
        <w:t>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3. Контактная информация (телефон, e-mail, Ф.И.О. руководителя).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4. Наименование показателей: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1) средняя численность работников (работники списочного состава и внешние совместители) за отчетный период (человек), из них: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женщин;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работников моложе 18 лет;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2) наличие системы управления охраной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3) наличие службы или специалиста по охране труда: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 xml:space="preserve">численность в соответствии с межотраслевыми нормативами численности специалистов по охране труда и </w:t>
      </w:r>
      <w:hyperlink r:id="rId10" w:history="1">
        <w:r>
          <w:rPr>
            <w:color w:val="0000FF"/>
          </w:rPr>
          <w:t>статьей 217</w:t>
        </w:r>
      </w:hyperlink>
      <w:r>
        <w:t xml:space="preserve"> Трудового кодекса Российской Федерации (человек);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фактическая численность специалистов по охране труда (человек);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4) наличие комитета (комиссии) по охране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5) наличие уполномоченных (доверенных) лиц по охране труда (человек);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6) наличие в коллективном договоре соглашения и иных мероприятий по охране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7) выполнение соглашения и иных мероприятий по охране труда: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всего мероприятий запланировано;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из них выполнено;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запланировано финансирование (тыс. рублей);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фактически израсходовано (тыс. рублей);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8) численность пострадавших с утратой трудоспособности на 1 рабочий день и более (человек):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из них со смертельным исходом;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из них получивших тяжелую травму;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9) количество несчастных случаев: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легких;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тяжелых;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смертельных;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групповых;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10) общее число дней нетрудоспособности у пострадавших с утратой трудоспособности на 1 рабочий день и более;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11) количество установленных профессиональных заболеваний;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12) численность лиц, работающих с установленным впервые профессиональным заболеванием (человек);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13) количество рабочих мест;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14) количество рабочих мест, на которых проведена специальная оценка условий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15) количество работающих на рабочих местах, на которых проведена специальная оценка условий труда (человек);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16) количество рабочих мест с оптимальными и допустимыми условиями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17) количество рабочих ме</w:t>
      </w:r>
      <w:proofErr w:type="gramStart"/>
      <w:r>
        <w:t>ст с вр</w:t>
      </w:r>
      <w:proofErr w:type="gramEnd"/>
      <w:r>
        <w:t>едными условиями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18) количество работников, занятых на рабочих местах с вредными условиями труда, в том числе женщин (человек);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19) количество рабочих мест, в отношении которых подана декларация соответствия условий труда государственным нормативным требованиям охраны труда;</w:t>
      </w:r>
    </w:p>
    <w:p w:rsidR="00A15919" w:rsidRDefault="00A15919">
      <w:pPr>
        <w:pStyle w:val="ConsPlusNormal"/>
        <w:spacing w:before="220"/>
        <w:ind w:firstLine="540"/>
        <w:jc w:val="both"/>
      </w:pPr>
      <w:r>
        <w:t>20) количество работников, занятых на рабочих местах, в отношении которых подана декларация соответствия условий труда государственным нормативным требованиям охраны труда (человек).</w:t>
      </w:r>
    </w:p>
    <w:p w:rsidR="00A15919" w:rsidRDefault="00A15919">
      <w:pPr>
        <w:pStyle w:val="ConsPlusNormal"/>
      </w:pPr>
    </w:p>
    <w:p w:rsidR="00A15919" w:rsidRDefault="00A15919">
      <w:pPr>
        <w:pStyle w:val="ConsPlusNormal"/>
      </w:pPr>
    </w:p>
    <w:p w:rsidR="00A15919" w:rsidRDefault="00A15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0" w:rsidRDefault="00A15919">
      <w:bookmarkStart w:id="6" w:name="_GoBack"/>
      <w:bookmarkEnd w:id="6"/>
    </w:p>
    <w:sectPr w:rsidR="00CD2A40" w:rsidSect="0024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19"/>
    <w:rsid w:val="001F17DB"/>
    <w:rsid w:val="00496532"/>
    <w:rsid w:val="00A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6C64654649524EAB66B8A82CFE8ECAF1A820816E987BE736B7B0A1C3C0BC00DC1CB1DC31B4E16006BA9A90C28A2794E914443A475AC3FjCG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46C64654649524EAB6758794A3B6E6AD15DC0617E384E82A3A7D5D436C0D954D81CD48805D47160460FDFD4076FB2A03DA4943B369AC3FD11E9321jBG6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6C64654649524EAB66B8A82CFE8ECAF1A820816E987BE736B7B0A1C3C0BC00DC1CB1DC31B4E16006BA9A90C28A2794E914443A475AC3FjCGF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746C64654649524EAB66B8A82CFE8ECAF1A820816E987BE736B7B0A1C3C0BC00DC1CB1DC3184914016BA9A90C28A2794E914443A475AC3FjCG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6C64654649524EAB66B8A82CFE8ECAD1A860A16E887BE736B7B0A1C3C0BC01FC19311C1105417067EFFF84Aj7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СВЕРДЛОВСКОЙ ОБЛАСТИ</vt:lpstr>
      <vt:lpstr>Утвержден</vt:lpstr>
      <vt:lpstr>    Приложение</vt:lpstr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2020-02-29T04:06:00Z</dcterms:created>
  <dcterms:modified xsi:type="dcterms:W3CDTF">2020-02-29T04:07:00Z</dcterms:modified>
</cp:coreProperties>
</file>