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BD" w:rsidRPr="001E68BD" w:rsidRDefault="001E68BD" w:rsidP="001E68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8BD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1E68BD" w:rsidRPr="001E68BD" w:rsidRDefault="001E68BD" w:rsidP="001E68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8B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E68BD" w:rsidRPr="001E68BD" w:rsidRDefault="001E68BD" w:rsidP="001E68BD">
      <w:pPr>
        <w:pStyle w:val="ConsPlusCell"/>
        <w:jc w:val="center"/>
        <w:rPr>
          <w:b/>
        </w:rPr>
      </w:pPr>
      <w:r w:rsidRPr="001E68BD">
        <w:rPr>
          <w:b/>
        </w:rPr>
        <w:t xml:space="preserve">«Развитие системы образования </w:t>
      </w:r>
    </w:p>
    <w:p w:rsidR="001E68BD" w:rsidRPr="001E68BD" w:rsidRDefault="001E68BD" w:rsidP="001E68BD">
      <w:pPr>
        <w:pStyle w:val="ConsPlusCell"/>
        <w:jc w:val="center"/>
        <w:rPr>
          <w:b/>
        </w:rPr>
      </w:pPr>
      <w:r w:rsidRPr="001E68BD">
        <w:rPr>
          <w:b/>
        </w:rPr>
        <w:t>в Пышминском городском округе на 2014 – 201</w:t>
      </w:r>
      <w:r>
        <w:rPr>
          <w:b/>
        </w:rPr>
        <w:t>9</w:t>
      </w:r>
      <w:r w:rsidRPr="001E68BD">
        <w:rPr>
          <w:b/>
        </w:rPr>
        <w:t xml:space="preserve"> годы»</w:t>
      </w:r>
    </w:p>
    <w:p w:rsidR="001E68BD" w:rsidRPr="001E68BD" w:rsidRDefault="001E68BD" w:rsidP="001E68B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3592"/>
        <w:gridCol w:w="5981"/>
      </w:tblGrid>
      <w:tr w:rsidR="001E68BD" w:rsidRPr="001E68BD" w:rsidTr="00094F0B">
        <w:tc>
          <w:tcPr>
            <w:tcW w:w="1876" w:type="pct"/>
          </w:tcPr>
          <w:p w:rsidR="001E68BD" w:rsidRPr="001E68BD" w:rsidRDefault="001E68BD" w:rsidP="00D24662">
            <w:pPr>
              <w:pStyle w:val="ConsPlusCell"/>
            </w:pPr>
            <w:r w:rsidRPr="001E68BD">
              <w:t>Ответственный исполнитель муниципальной программы</w:t>
            </w:r>
          </w:p>
        </w:tc>
        <w:tc>
          <w:tcPr>
            <w:tcW w:w="3124" w:type="pct"/>
          </w:tcPr>
          <w:p w:rsidR="001E68BD" w:rsidRPr="001E68BD" w:rsidRDefault="001E68BD" w:rsidP="00D24662">
            <w:pPr>
              <w:pStyle w:val="ConsPlusCell"/>
            </w:pPr>
            <w:r w:rsidRPr="001E68BD">
              <w:t>Управление образования Администрации Пышминского городского округа</w:t>
            </w:r>
          </w:p>
        </w:tc>
      </w:tr>
      <w:tr w:rsidR="001E68BD" w:rsidRPr="001E68BD" w:rsidTr="00094F0B">
        <w:tc>
          <w:tcPr>
            <w:tcW w:w="1876" w:type="pct"/>
          </w:tcPr>
          <w:p w:rsidR="001E68BD" w:rsidRPr="001E68BD" w:rsidRDefault="001E68BD" w:rsidP="00D24662">
            <w:pPr>
              <w:pStyle w:val="ConsPlusCell"/>
            </w:pPr>
            <w:r w:rsidRPr="001E68BD">
              <w:t>Сроки реализации муниципальной программы</w:t>
            </w:r>
          </w:p>
        </w:tc>
        <w:tc>
          <w:tcPr>
            <w:tcW w:w="3124" w:type="pct"/>
          </w:tcPr>
          <w:p w:rsidR="001E68BD" w:rsidRPr="001E68BD" w:rsidRDefault="001E68BD" w:rsidP="001E68BD">
            <w:pPr>
              <w:pStyle w:val="ConsPlusCell"/>
            </w:pPr>
            <w:r w:rsidRPr="001E68BD">
              <w:t>2014-201</w:t>
            </w:r>
            <w:r>
              <w:t>9</w:t>
            </w:r>
            <w:r w:rsidRPr="001E68BD">
              <w:t xml:space="preserve"> годы</w:t>
            </w:r>
          </w:p>
        </w:tc>
      </w:tr>
      <w:tr w:rsidR="001E68BD" w:rsidRPr="001E68BD" w:rsidTr="00094F0B">
        <w:tc>
          <w:tcPr>
            <w:tcW w:w="1876" w:type="pct"/>
          </w:tcPr>
          <w:p w:rsidR="001E68BD" w:rsidRPr="001E68BD" w:rsidRDefault="001E68BD" w:rsidP="00D24662">
            <w:pPr>
              <w:pStyle w:val="ConsPlusCell"/>
            </w:pPr>
            <w:r w:rsidRPr="001E68BD">
              <w:t>Цели и задачи муниципальной программы</w:t>
            </w:r>
          </w:p>
        </w:tc>
        <w:tc>
          <w:tcPr>
            <w:tcW w:w="3124" w:type="pct"/>
          </w:tcPr>
          <w:p w:rsidR="001E68BD" w:rsidRPr="001E68BD" w:rsidRDefault="001E68BD" w:rsidP="00094F0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1E68BD" w:rsidRPr="001E68BD" w:rsidRDefault="001E68BD" w:rsidP="00094F0B">
            <w:pPr>
              <w:pStyle w:val="ConsPlusCell"/>
              <w:jc w:val="both"/>
            </w:pPr>
            <w:r w:rsidRPr="001E68BD">
              <w:t>«Развитие системы образования в Пышминском городском округе до 201</w:t>
            </w:r>
            <w:r w:rsidR="00094F0B">
              <w:t>9</w:t>
            </w:r>
            <w:r w:rsidRPr="001E68BD">
              <w:t xml:space="preserve"> года»:</w:t>
            </w:r>
          </w:p>
          <w:p w:rsidR="001E68BD" w:rsidRPr="001E68BD" w:rsidRDefault="001E68BD" w:rsidP="00094F0B">
            <w:pPr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обеспечение достижения 100-процентной доступности дошкольного образования для детей в возрасте от 3 до 7 лет;</w:t>
            </w:r>
          </w:p>
          <w:p w:rsidR="001E68BD" w:rsidRPr="001E68BD" w:rsidRDefault="001E68BD" w:rsidP="00094F0B">
            <w:pPr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качественного общего образования, соответствующего требованиям инновационного социально-экономического развития Пышминского городского округа;</w:t>
            </w:r>
          </w:p>
          <w:p w:rsidR="001E68BD" w:rsidRPr="001E68BD" w:rsidRDefault="001E68BD" w:rsidP="00094F0B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  <w:rPr>
                <w:spacing w:val="-2"/>
              </w:rPr>
            </w:pPr>
            <w:r w:rsidRPr="001E68BD">
              <w:rPr>
                <w:spacing w:val="-2"/>
              </w:rPr>
              <w:t>обеспечение доступности качественных образовательных услуг в сфере дополнительного образования в Пышминского городского округа;</w:t>
            </w:r>
          </w:p>
          <w:p w:rsidR="001E68BD" w:rsidRPr="001E68BD" w:rsidRDefault="001E68BD" w:rsidP="00094F0B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  <w:rPr>
                <w:spacing w:val="-2"/>
              </w:rPr>
            </w:pPr>
            <w:r w:rsidRPr="001E68BD">
              <w:t>создание условий для сохранения здоровья и развития детей в Пышминском городском округе;</w:t>
            </w:r>
          </w:p>
          <w:p w:rsidR="001E68BD" w:rsidRPr="001E68BD" w:rsidRDefault="001E68BD" w:rsidP="00094F0B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</w:pPr>
            <w:r w:rsidRPr="001E68BD">
              <w:t>развитие системы патриотического воспитания граждан Пышминского городского округа, формирование у граждан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толерантности, поддержка казачества на территории Пышминского городского округа;</w:t>
            </w:r>
          </w:p>
          <w:p w:rsidR="001E68BD" w:rsidRPr="001E68BD" w:rsidRDefault="001E68BD" w:rsidP="00094F0B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</w:pPr>
            <w:r w:rsidRPr="001E68BD">
              <w:t>приведение материально-технической базы образовательных организаций Пышминского городского округа в соответствие с современными требованиями к условиям реализации государственных образовательных стандартов;</w:t>
            </w:r>
          </w:p>
          <w:p w:rsidR="00982794" w:rsidRPr="001E68BD" w:rsidRDefault="00982794" w:rsidP="00982794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</w:pPr>
            <w:r w:rsidRPr="001E68BD">
              <w:lastRenderedPageBreak/>
              <w:t>обеспечение мероприятий и поддержка в сфере образования.</w:t>
            </w:r>
          </w:p>
          <w:p w:rsidR="00094F0B" w:rsidRDefault="00094F0B" w:rsidP="00094F0B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</w:pPr>
            <w:r>
              <w:t xml:space="preserve">развитие материально – технических, учебно – методических условий реализации муниципальными образовательными организациями образовательных программ естественно – научного цикла и </w:t>
            </w:r>
            <w:proofErr w:type="spellStart"/>
            <w:r>
              <w:t>профориентационной</w:t>
            </w:r>
            <w:proofErr w:type="spellEnd"/>
            <w:r>
              <w:t xml:space="preserve"> работы; </w:t>
            </w:r>
          </w:p>
          <w:p w:rsidR="001E68BD" w:rsidRPr="001E68BD" w:rsidRDefault="001E68BD" w:rsidP="00094F0B">
            <w:pPr>
              <w:pStyle w:val="ConsPlusCell"/>
              <w:tabs>
                <w:tab w:val="left" w:pos="376"/>
              </w:tabs>
              <w:jc w:val="both"/>
            </w:pPr>
          </w:p>
          <w:p w:rsidR="001E68BD" w:rsidRPr="001E68BD" w:rsidRDefault="001E68BD" w:rsidP="00094F0B">
            <w:pPr>
              <w:widowControl w:val="0"/>
              <w:tabs>
                <w:tab w:val="left" w:pos="37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 «Развитие системы образования в Пышминском городском округе до 201</w:t>
            </w:r>
            <w:r w:rsidR="00094F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 xml:space="preserve"> года»: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обеспечение воспитания и обучения детей-инвалидов дошкольного возраста, проживающих в Пышминском городском округе, на дому, в дошкольных образовательных организациях;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обеспечение детей современными условиями при реализации государственного стандарта общего образования;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предоставление детям с ограниченными возможностями здоровья специального (коррекционного) образования в образовательных организациях для обучающихся, воспитанников с ограниченными возможностями здоровья;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образовательных организаций общего образования в рамках национальной образовательной инициативы «Наша новая школа»;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осуществление мероприятий по организации питания в муниципальных общеобразовательных организациях;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государственной итоговой аттестации по образовательным программам основного общего и среднего общего образования, единого государственного экзамена на территории Пышминского </w:t>
            </w:r>
            <w:r w:rsidRPr="001E6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округа;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обеспечение государственных  гарантий прав граждан на получение общедоступного и бесплатного общего образования в муниципальных общеобразовательных организациях;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совершенствование форм организации отдыха и оздоровления детей;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муниципальных образовательных организаций для организации патриотического воспитания граждан в Пышминском городском округе;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модернизация содержания и форм патриотического воспитания как условие вовлечения широких масс граждан в Пышминском городском округе в мероприятия историко-патриотической, героико-патриотической, военно-патриотической направленности;</w:t>
            </w:r>
          </w:p>
          <w:p w:rsidR="00094F0B" w:rsidRDefault="00094F0B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создания материально –</w:t>
            </w:r>
            <w:r w:rsidR="009D5A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технических условий для обеспечения деятельности муниципальных образовательных организаций;</w:t>
            </w:r>
          </w:p>
          <w:p w:rsidR="001E68BD" w:rsidRPr="001E68BD" w:rsidRDefault="001E68BD" w:rsidP="00094F0B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создание в общеобразовательных организациях условий для успешной социализации детей с ограниченными возможностями здоровья и детей-инвалидов, а также детей-сирот и детей, оставшихся без попечения родителей;</w:t>
            </w:r>
          </w:p>
          <w:p w:rsidR="00982794" w:rsidRPr="001E68BD" w:rsidRDefault="00982794" w:rsidP="00982794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организация  обеспечения муниципальных образовательных организаций  учебниками, вошедшими в федеральные перечни учебников;</w:t>
            </w:r>
          </w:p>
          <w:p w:rsidR="00982794" w:rsidRDefault="00982794" w:rsidP="00982794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исполнения полномочий Управления образования Администрации</w:t>
            </w:r>
            <w:proofErr w:type="gramEnd"/>
            <w:r w:rsidRPr="001E68BD">
              <w:rPr>
                <w:rFonts w:ascii="Times New Roman" w:hAnsi="Times New Roman" w:cs="Times New Roman"/>
                <w:sz w:val="28"/>
                <w:szCs w:val="28"/>
              </w:rPr>
              <w:t xml:space="preserve"> Пышминского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68BD" w:rsidRPr="001E68BD" w:rsidRDefault="009D5A96" w:rsidP="00982794">
            <w:pPr>
              <w:numPr>
                <w:ilvl w:val="0"/>
                <w:numId w:val="2"/>
              </w:numPr>
              <w:tabs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D5A96">
              <w:rPr>
                <w:rFonts w:ascii="Times New Roman" w:hAnsi="Times New Roman" w:cs="Times New Roman"/>
                <w:sz w:val="28"/>
                <w:szCs w:val="28"/>
              </w:rPr>
              <w:t>одернизация материально – технической, учебно – методической базы муниципальных общеобразовательных организаций, осуществляющих реализацию программ естественно – научного цикла</w:t>
            </w:r>
            <w:r w:rsidR="009827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68BD" w:rsidRPr="001E68BD" w:rsidTr="00094F0B">
        <w:tc>
          <w:tcPr>
            <w:tcW w:w="1876" w:type="pct"/>
          </w:tcPr>
          <w:p w:rsidR="001E68BD" w:rsidRPr="001E68BD" w:rsidRDefault="001E68BD" w:rsidP="00D24662">
            <w:pPr>
              <w:pStyle w:val="ConsPlusCell"/>
            </w:pPr>
            <w:r w:rsidRPr="001E68BD">
              <w:lastRenderedPageBreak/>
              <w:t>Перечень подпрограмм муниципальной программы</w:t>
            </w:r>
          </w:p>
          <w:p w:rsidR="001E68BD" w:rsidRPr="001E68BD" w:rsidRDefault="001E68BD" w:rsidP="00D24662">
            <w:pPr>
              <w:pStyle w:val="ConsPlusCell"/>
            </w:pPr>
            <w:r w:rsidRPr="001E68BD">
              <w:t xml:space="preserve">(при их наличии) </w:t>
            </w:r>
          </w:p>
          <w:p w:rsidR="001E68BD" w:rsidRPr="001E68BD" w:rsidRDefault="001E68BD" w:rsidP="00D24662">
            <w:pPr>
              <w:pStyle w:val="ConsPlusCell"/>
            </w:pPr>
          </w:p>
        </w:tc>
        <w:tc>
          <w:tcPr>
            <w:tcW w:w="3124" w:type="pct"/>
          </w:tcPr>
          <w:p w:rsidR="001E68BD" w:rsidRPr="001E68BD" w:rsidRDefault="001E68BD" w:rsidP="00D24662">
            <w:pPr>
              <w:pStyle w:val="ConsPlusCell"/>
            </w:pPr>
            <w:r w:rsidRPr="001E68BD">
              <w:lastRenderedPageBreak/>
              <w:t>Подпрограмма 1</w:t>
            </w:r>
          </w:p>
          <w:p w:rsidR="001E68BD" w:rsidRPr="001E68BD" w:rsidRDefault="001E68BD" w:rsidP="00D246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системы дошкольного образования в </w:t>
            </w:r>
            <w:r w:rsidRPr="001E68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Пышминском городском округе» </w:t>
            </w:r>
          </w:p>
          <w:p w:rsidR="001E68BD" w:rsidRPr="001E68BD" w:rsidRDefault="001E68BD" w:rsidP="00D24662">
            <w:pPr>
              <w:pStyle w:val="ConsPlusCell"/>
            </w:pPr>
            <w:r w:rsidRPr="001E68BD">
              <w:t>Подпрограмма 2</w:t>
            </w:r>
          </w:p>
          <w:p w:rsidR="001E68BD" w:rsidRPr="001E68BD" w:rsidRDefault="001E68BD" w:rsidP="00D2466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1E68B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«Развитие системы общего образования в Пышминском городском округе»</w:t>
            </w:r>
          </w:p>
          <w:p w:rsidR="001E68BD" w:rsidRPr="001E68BD" w:rsidRDefault="001E68BD" w:rsidP="00D2466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  <w:p w:rsidR="001E68BD" w:rsidRPr="001E68BD" w:rsidRDefault="001E68BD" w:rsidP="00D2466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1E68B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Подпрограмма 3</w:t>
            </w:r>
          </w:p>
          <w:p w:rsidR="001E68BD" w:rsidRPr="001E68BD" w:rsidRDefault="001E68BD" w:rsidP="00D2466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1E68B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«Развитие системы дополнительного образования, отдыха и оздоровления детей в Пышминском городском округе»</w:t>
            </w:r>
          </w:p>
          <w:p w:rsidR="001E68BD" w:rsidRPr="001E68BD" w:rsidRDefault="001E68BD" w:rsidP="00D2466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  <w:p w:rsidR="001E68BD" w:rsidRPr="001E68BD" w:rsidRDefault="001E68BD" w:rsidP="00D24662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1E68B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Подпрограмма 4</w:t>
            </w:r>
          </w:p>
          <w:p w:rsidR="001E68BD" w:rsidRPr="001E68BD" w:rsidRDefault="001E68BD" w:rsidP="00D24662">
            <w:pPr>
              <w:pStyle w:val="ConsPlusCell"/>
            </w:pPr>
            <w:r w:rsidRPr="001E68BD">
              <w:t xml:space="preserve"> «Патриотическое воспитание граждан в Пышминском городском округе»</w:t>
            </w:r>
          </w:p>
          <w:p w:rsidR="001E68BD" w:rsidRPr="001E68BD" w:rsidRDefault="001E68BD" w:rsidP="00D24662">
            <w:pPr>
              <w:pStyle w:val="ConsPlusCell"/>
            </w:pPr>
          </w:p>
          <w:p w:rsidR="001E68BD" w:rsidRPr="001E68BD" w:rsidRDefault="001E68BD" w:rsidP="00D24662">
            <w:pPr>
              <w:pStyle w:val="ConsPlusCell"/>
            </w:pPr>
            <w:r w:rsidRPr="001E68BD">
              <w:t>Подпрограмма 5</w:t>
            </w:r>
          </w:p>
          <w:p w:rsidR="001E68BD" w:rsidRPr="001E68BD" w:rsidRDefault="001E68BD" w:rsidP="00D2466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«Укрепление и развитие материально-технической базы образовательных организаций  Пышминского городского округа»</w:t>
            </w:r>
          </w:p>
          <w:p w:rsidR="001E68BD" w:rsidRDefault="001E68BD" w:rsidP="00D24662">
            <w:pPr>
              <w:pStyle w:val="ConsPlusCell"/>
            </w:pPr>
            <w:r w:rsidRPr="001E68BD">
              <w:t>Подпрограмма 6</w:t>
            </w:r>
          </w:p>
          <w:p w:rsidR="00982794" w:rsidRDefault="00982794" w:rsidP="00D24662">
            <w:pPr>
              <w:pStyle w:val="ConsPlusCell"/>
            </w:pPr>
            <w:r w:rsidRPr="001E68BD">
              <w:t>«Обеспечение реализации муниципальной программы Пышминского городского округа «Развитие системы образования в Пышминском городском округе на 201</w:t>
            </w:r>
            <w:r>
              <w:t>4</w:t>
            </w:r>
            <w:r w:rsidRPr="001E68BD">
              <w:t xml:space="preserve"> – 201</w:t>
            </w:r>
            <w:r>
              <w:t>9</w:t>
            </w:r>
            <w:r w:rsidRPr="001E68BD">
              <w:t xml:space="preserve"> годы»</w:t>
            </w:r>
          </w:p>
          <w:p w:rsidR="00982794" w:rsidRDefault="00982794" w:rsidP="00D24662">
            <w:pPr>
              <w:pStyle w:val="ConsPlusCell"/>
            </w:pPr>
          </w:p>
          <w:p w:rsidR="00E66FC6" w:rsidRPr="001E68BD" w:rsidRDefault="00E66FC6" w:rsidP="00D24662">
            <w:pPr>
              <w:pStyle w:val="ConsPlusCell"/>
            </w:pPr>
            <w:r>
              <w:t>Подпрограмма 7</w:t>
            </w:r>
          </w:p>
          <w:p w:rsidR="001E68BD" w:rsidRPr="001E68BD" w:rsidRDefault="00982794" w:rsidP="00982794">
            <w:pPr>
              <w:pStyle w:val="ConsPlusCell"/>
            </w:pPr>
            <w:r>
              <w:t>«Реализация комплексной программы Уральская инженерная школа»</w:t>
            </w:r>
          </w:p>
        </w:tc>
      </w:tr>
      <w:tr w:rsidR="001E68BD" w:rsidRPr="001E68BD" w:rsidTr="00094F0B">
        <w:tc>
          <w:tcPr>
            <w:tcW w:w="1876" w:type="pct"/>
          </w:tcPr>
          <w:p w:rsidR="001E68BD" w:rsidRPr="001E68BD" w:rsidRDefault="001E68BD" w:rsidP="00D24662">
            <w:pPr>
              <w:pStyle w:val="ConsPlusCell"/>
            </w:pPr>
            <w:r w:rsidRPr="001E68BD">
              <w:lastRenderedPageBreak/>
              <w:t>Перечень основных целевых показателей муниципальной программы</w:t>
            </w:r>
          </w:p>
          <w:p w:rsidR="001E68BD" w:rsidRPr="001E68BD" w:rsidRDefault="001E68BD" w:rsidP="00D24662">
            <w:pPr>
              <w:pStyle w:val="ConsPlusCell"/>
            </w:pPr>
          </w:p>
        </w:tc>
        <w:tc>
          <w:tcPr>
            <w:tcW w:w="3124" w:type="pct"/>
          </w:tcPr>
          <w:p w:rsidR="001E68BD" w:rsidRPr="001E68BD" w:rsidRDefault="001E68BD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 w:rsidRPr="001E68BD">
              <w:t>обеспеченность доступности дошкольного образования для детей в возрасте от 3 до 7 лет – 100%;</w:t>
            </w:r>
          </w:p>
          <w:p w:rsidR="001E68BD" w:rsidRPr="001E68BD" w:rsidRDefault="001E68BD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 w:rsidRPr="001E68BD"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в Свердловской области – 100%;</w:t>
            </w:r>
          </w:p>
          <w:p w:rsidR="001E68BD" w:rsidRPr="001E68BD" w:rsidRDefault="001E68BD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 w:rsidRPr="001E68BD">
              <w:t>охват детей-инвалидов дошкольного возраста, проживающих в Пышминском городском округе, обучением на дому, в дошкольных образовательных организациях – 100%;</w:t>
            </w:r>
          </w:p>
          <w:p w:rsidR="001E68BD" w:rsidRPr="001E68BD" w:rsidRDefault="001E68BD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 w:rsidRPr="001E68BD">
              <w:t xml:space="preserve">охват детей школьного возраста в муниципальных общеобразовательных </w:t>
            </w:r>
            <w:r w:rsidRPr="001E68BD">
              <w:lastRenderedPageBreak/>
              <w:t xml:space="preserve">организациях Пышминского городского округа образовательными услугами в рамках Государственного образовательного стандарта и Федерального государственного образовательного стандарта – </w:t>
            </w:r>
            <w:r w:rsidR="00E66FC6">
              <w:t>100</w:t>
            </w:r>
            <w:r w:rsidRPr="001E68BD">
              <w:t>%;</w:t>
            </w:r>
          </w:p>
          <w:p w:rsidR="001E68BD" w:rsidRPr="001E68BD" w:rsidRDefault="001E68BD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 w:rsidRPr="001E68BD">
              <w:t>количество муниципальных образовательных организаций, реализующих инновационные образовательные программы – 5;</w:t>
            </w:r>
          </w:p>
          <w:p w:rsidR="001E68BD" w:rsidRPr="001E68BD" w:rsidRDefault="001E68BD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 w:rsidRPr="001E68BD">
              <w:t>охват детей школьного возраста с ограниченными возможностями здоровья образовательными услугами коррекционного образования – 100%;</w:t>
            </w:r>
          </w:p>
          <w:p w:rsidR="001E68BD" w:rsidRPr="001E68BD" w:rsidRDefault="001E68BD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 w:rsidRPr="001E68BD">
              <w:t>доля образовательных организаций общего образования, функционирующих в рамках национальной образовательной инициативы «Наша новая школа», в общем количестве образовательных организаций общего образования – 100%;</w:t>
            </w:r>
          </w:p>
          <w:p w:rsidR="001E68BD" w:rsidRPr="001E68BD" w:rsidRDefault="001E68BD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 w:rsidRPr="001E68BD">
              <w:t>охват организованным горячим питанием учащихся общеобразовательных организаций – 93,8%;</w:t>
            </w:r>
          </w:p>
          <w:p w:rsidR="001E68BD" w:rsidRPr="001E68BD" w:rsidRDefault="001E68BD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 w:rsidRPr="001E68BD">
              <w:t>доля выпускников муниципальных общеобразовательных организаций, не сдавших единый государственный экзамен в общей численности выпускников муниципальных общеобразовательных организаций – 5,8%;</w:t>
            </w:r>
          </w:p>
          <w:p w:rsidR="001E68BD" w:rsidRPr="001E68BD" w:rsidRDefault="00E66FC6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</w:t>
            </w:r>
            <w:r w:rsidR="001E68BD" w:rsidRPr="001E68BD">
              <w:t>средний тестовый бал по общеобразовательным предметам (физика, химия) выпускников 11 классов муниципальных образовательных организаций: физика -4</w:t>
            </w:r>
            <w:r>
              <w:t>2</w:t>
            </w:r>
            <w:r w:rsidR="001E68BD" w:rsidRPr="001E68BD">
              <w:t>%, химия – 4</w:t>
            </w:r>
            <w:r>
              <w:t>7</w:t>
            </w:r>
            <w:r w:rsidR="001E68BD" w:rsidRPr="001E68BD">
              <w:t>%;</w:t>
            </w:r>
          </w:p>
          <w:p w:rsidR="001E68BD" w:rsidRPr="001E68BD" w:rsidRDefault="00E66FC6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</w:t>
            </w:r>
            <w:r w:rsidR="001E68BD" w:rsidRPr="001E68BD">
              <w:t>соотношение уровня средней заработной платы учителей общеобразовательных школ и средней заработной платы в экономике Свердловской области – 100%;</w:t>
            </w:r>
          </w:p>
          <w:p w:rsidR="001E68BD" w:rsidRPr="001E68BD" w:rsidRDefault="00E66FC6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</w:t>
            </w:r>
            <w:r w:rsidR="001E68BD" w:rsidRPr="001E68BD">
              <w:t>доля детей в возрасте от 5 до 18 лет, обучающихся по дополнительным образовательным программам – 7</w:t>
            </w:r>
            <w:r>
              <w:t>4</w:t>
            </w:r>
            <w:r w:rsidR="001E68BD" w:rsidRPr="001E68BD">
              <w:t>%;</w:t>
            </w:r>
          </w:p>
          <w:p w:rsidR="00E66FC6" w:rsidRDefault="00E66FC6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доля учреждений дополнительного образования, в которых созданы современные условия для предоставления услуги по дополнительному образованию детей – 100%; </w:t>
            </w:r>
          </w:p>
          <w:p w:rsidR="001E68BD" w:rsidRPr="001E68BD" w:rsidRDefault="00E66FC6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</w:t>
            </w:r>
            <w:r w:rsidR="001E68BD" w:rsidRPr="001E68BD">
              <w:t xml:space="preserve">соотношение среднемесячной заработной платы педагогических работников организаций </w:t>
            </w:r>
            <w:r w:rsidR="001E68BD" w:rsidRPr="001E68BD">
              <w:lastRenderedPageBreak/>
              <w:t>дополнительного образования детей к среднемесячной заработной плате в Свердловской области – 100%;</w:t>
            </w:r>
          </w:p>
          <w:p w:rsidR="001E68BD" w:rsidRPr="001E68BD" w:rsidRDefault="00E66FC6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</w:t>
            </w:r>
            <w:r w:rsidR="001E68BD" w:rsidRPr="001E68BD">
              <w:t>доля детей и подростков, получивших услуги по организации отдыха и оздоровления в санаторно-курортных учреждениях, загородных детских оздоровительных лагерях, от общей  численности детей школьного возраста – 5,5%;</w:t>
            </w:r>
          </w:p>
          <w:p w:rsidR="001E68BD" w:rsidRPr="001E68BD" w:rsidRDefault="00E66FC6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</w:t>
            </w:r>
            <w:r w:rsidR="001E68BD" w:rsidRPr="001E68BD">
              <w:t>доля муниципальных образовательных организаций, улучшивших учебно-материальные условия организации патриотического воспитания – 50%;</w:t>
            </w:r>
          </w:p>
          <w:p w:rsidR="001E68BD" w:rsidRPr="001E68BD" w:rsidRDefault="00E66FC6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</w:t>
            </w:r>
            <w:r w:rsidR="001E68BD" w:rsidRPr="001E68BD">
              <w:t>доля муниципальных образовательных организаций, реализующих инновационные программы патриотической направленности и участвующих в конкурсах на получение грантов – 6%;</w:t>
            </w:r>
          </w:p>
          <w:p w:rsidR="001E68BD" w:rsidRDefault="00E66FC6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</w:t>
            </w:r>
            <w:r w:rsidR="001E68BD" w:rsidRPr="001E68BD">
              <w:t>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 – 1</w:t>
            </w:r>
            <w:r w:rsidR="0026601E">
              <w:t>0</w:t>
            </w:r>
            <w:r w:rsidR="001E68BD" w:rsidRPr="001E68BD">
              <w:t>%;</w:t>
            </w:r>
          </w:p>
          <w:p w:rsidR="0026601E" w:rsidRPr="001E68BD" w:rsidRDefault="0026601E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доля обучающихся (воспитанников), обеспеченных услугой подвоза в муниципальные общеобразовательные учреждения, от общего количества обучающихся, нуждающихся в услуге подвоза в муниципальные общеобразовательные учреждения – 100%;</w:t>
            </w:r>
          </w:p>
          <w:p w:rsidR="001E68BD" w:rsidRPr="001E68BD" w:rsidRDefault="0026601E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</w:t>
            </w:r>
            <w:r w:rsidR="001E68BD" w:rsidRPr="001E68BD">
              <w:t>доля общеобразовательных организаций, имеющих медицинские кабинеты, оснащенные необходимым медицинским оборудованием и прошедших лицензирование – 100;</w:t>
            </w:r>
          </w:p>
          <w:p w:rsidR="001E68BD" w:rsidRPr="001E68BD" w:rsidRDefault="0026601E" w:rsidP="00E66FC6">
            <w:pPr>
              <w:pStyle w:val="ConsPlusCell"/>
              <w:numPr>
                <w:ilvl w:val="0"/>
                <w:numId w:val="3"/>
              </w:numPr>
              <w:tabs>
                <w:tab w:val="clear" w:pos="795"/>
                <w:tab w:val="num" w:pos="0"/>
                <w:tab w:val="left" w:pos="377"/>
              </w:tabs>
              <w:ind w:left="-35" w:firstLine="35"/>
            </w:pPr>
            <w:r>
              <w:t xml:space="preserve"> </w:t>
            </w:r>
            <w:r w:rsidR="001E68BD" w:rsidRPr="001E68BD">
              <w:t xml:space="preserve">доля детей-инвалидов, получающих общее образование на дому в дистанционной форме, от общей численности детей-инвалидов, которым не противопоказано </w:t>
            </w:r>
            <w:proofErr w:type="gramStart"/>
            <w:r w:rsidR="001E68BD" w:rsidRPr="001E68BD">
              <w:t>обучение по</w:t>
            </w:r>
            <w:proofErr w:type="gramEnd"/>
            <w:r w:rsidR="001E68BD" w:rsidRPr="001E68BD">
              <w:t xml:space="preserve"> дистанционным технологиям – 5,8%;</w:t>
            </w:r>
          </w:p>
          <w:p w:rsidR="00982794" w:rsidRPr="001E68BD" w:rsidRDefault="0026601E" w:rsidP="00982794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794" w:rsidRPr="001E68BD">
              <w:rPr>
                <w:rFonts w:ascii="Times New Roman" w:hAnsi="Times New Roman" w:cs="Times New Roman"/>
                <w:sz w:val="28"/>
                <w:szCs w:val="28"/>
              </w:rPr>
              <w:t>доля общеобразовательных организаций, обеспеченных учебниками, вошедшими в федеральные перечни учебников – 100%;</w:t>
            </w:r>
          </w:p>
          <w:p w:rsidR="00982794" w:rsidRPr="0026601E" w:rsidRDefault="00982794" w:rsidP="00982794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Times New Roman" w:hAnsi="Times New Roman" w:cs="Times New Roman"/>
                <w:sz w:val="28"/>
                <w:szCs w:val="28"/>
              </w:rPr>
            </w:pPr>
            <w:r w:rsidRPr="0026601E">
              <w:rPr>
                <w:rFonts w:ascii="Times New Roman" w:hAnsi="Times New Roman" w:cs="Times New Roman"/>
                <w:sz w:val="28"/>
                <w:szCs w:val="28"/>
              </w:rPr>
              <w:t xml:space="preserve"> доля аттестованных директоров образовательных организаций от числа директоров образовательных организаций, </w:t>
            </w:r>
            <w:r w:rsidRPr="002660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подлежащих аттестации – 100%;</w:t>
            </w:r>
          </w:p>
          <w:p w:rsidR="00982794" w:rsidRPr="001E68BD" w:rsidRDefault="00982794" w:rsidP="00982794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муниципальных мероприятий в сфере образования – 100%;</w:t>
            </w:r>
          </w:p>
          <w:p w:rsidR="00982794" w:rsidRPr="001E68BD" w:rsidRDefault="00982794" w:rsidP="00982794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образовательных организаций, подведомственных Управлению  образования Администрации Пышминского городского округа, в которых проведены контрольные мероприятия ведомственного финансового контроля - 3;</w:t>
            </w:r>
          </w:p>
          <w:p w:rsidR="00982794" w:rsidRDefault="00982794" w:rsidP="00982794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68BD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 с участием директоров обще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 – 4;</w:t>
            </w:r>
          </w:p>
          <w:p w:rsidR="001E68BD" w:rsidRPr="001E68BD" w:rsidRDefault="00982794" w:rsidP="00982794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26601E" w:rsidRPr="00982794">
              <w:rPr>
                <w:rFonts w:ascii="Times New Roman" w:hAnsi="Times New Roman" w:cs="Times New Roman"/>
                <w:sz w:val="28"/>
                <w:szCs w:val="28"/>
              </w:rPr>
              <w:t>оличество созданных (модернизированных) кабинетов естественно – научного цикла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68BD" w:rsidRPr="001E68BD" w:rsidTr="00094F0B">
        <w:tc>
          <w:tcPr>
            <w:tcW w:w="1876" w:type="pct"/>
          </w:tcPr>
          <w:p w:rsidR="001E68BD" w:rsidRPr="001E68BD" w:rsidRDefault="001E68BD" w:rsidP="00D24662">
            <w:pPr>
              <w:pStyle w:val="ConsPlusCell"/>
            </w:pPr>
            <w:r w:rsidRPr="001E68BD"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3124" w:type="pct"/>
          </w:tcPr>
          <w:p w:rsidR="001E68BD" w:rsidRPr="00600110" w:rsidRDefault="001E68BD" w:rsidP="001E68BD">
            <w:pPr>
              <w:pStyle w:val="ConsPlusCell"/>
              <w:rPr>
                <w:b/>
              </w:rPr>
            </w:pPr>
            <w:r w:rsidRPr="00600110">
              <w:t xml:space="preserve">ВСЕГО:  </w:t>
            </w:r>
            <w:r>
              <w:t>2 </w:t>
            </w:r>
            <w:r w:rsidR="0026601E">
              <w:t>649</w:t>
            </w:r>
            <w:r>
              <w:t xml:space="preserve"> </w:t>
            </w:r>
            <w:r w:rsidR="0026601E">
              <w:t>133</w:t>
            </w:r>
            <w:r>
              <w:t>,</w:t>
            </w:r>
            <w:r w:rsidR="0026601E">
              <w:t>63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 xml:space="preserve">в том числе: 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2014 год –  410 076,55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 xml:space="preserve">2015 год –  </w:t>
            </w:r>
            <w:r>
              <w:t>423 706,26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 xml:space="preserve">2016 год –  </w:t>
            </w:r>
            <w:r w:rsidR="0026601E">
              <w:t>443</w:t>
            </w:r>
            <w:r>
              <w:t> </w:t>
            </w:r>
            <w:r w:rsidR="0026601E">
              <w:t>611</w:t>
            </w:r>
            <w:r>
              <w:t>,</w:t>
            </w:r>
            <w:r w:rsidR="0026601E">
              <w:t>73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2017 год –  4</w:t>
            </w:r>
            <w:r w:rsidR="0026601E">
              <w:t>61</w:t>
            </w:r>
            <w:r w:rsidRPr="00600110">
              <w:t> </w:t>
            </w:r>
            <w:r w:rsidR="0026601E">
              <w:t>494</w:t>
            </w:r>
            <w:r w:rsidRPr="00600110">
              <w:t>,</w:t>
            </w:r>
            <w:r w:rsidR="0026601E">
              <w:t>43</w:t>
            </w:r>
          </w:p>
          <w:p w:rsidR="001E68BD" w:rsidRDefault="001E68BD" w:rsidP="001E68BD">
            <w:pPr>
              <w:pStyle w:val="ConsPlusCell"/>
            </w:pPr>
            <w:r w:rsidRPr="00600110">
              <w:t xml:space="preserve">2018 год –  </w:t>
            </w:r>
            <w:r w:rsidR="0026601E">
              <w:t>459</w:t>
            </w:r>
            <w:r w:rsidRPr="00600110">
              <w:t> </w:t>
            </w:r>
            <w:r>
              <w:t>9</w:t>
            </w:r>
            <w:r w:rsidR="0026601E">
              <w:t>1</w:t>
            </w:r>
            <w:r>
              <w:t>9</w:t>
            </w:r>
            <w:r w:rsidRPr="00600110">
              <w:t>,</w:t>
            </w:r>
            <w:r w:rsidR="0026601E">
              <w:t>73</w:t>
            </w:r>
          </w:p>
          <w:p w:rsidR="001E68BD" w:rsidRPr="00600110" w:rsidRDefault="001E68BD" w:rsidP="001E68BD">
            <w:pPr>
              <w:pStyle w:val="ConsPlusCell"/>
            </w:pPr>
            <w:r>
              <w:t xml:space="preserve">2019 год –  </w:t>
            </w:r>
            <w:r w:rsidR="0026601E">
              <w:t>450</w:t>
            </w:r>
            <w:r>
              <w:t xml:space="preserve"> </w:t>
            </w:r>
            <w:r w:rsidR="0026601E">
              <w:t>324</w:t>
            </w:r>
            <w:r>
              <w:t>,</w:t>
            </w:r>
            <w:r w:rsidR="0026601E">
              <w:t>93</w:t>
            </w:r>
            <w:r>
              <w:t xml:space="preserve"> 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из них:</w:t>
            </w:r>
          </w:p>
          <w:p w:rsidR="001E68BD" w:rsidRDefault="001E68BD" w:rsidP="001E68BD">
            <w:pPr>
              <w:pStyle w:val="ConsPlusCell"/>
            </w:pPr>
            <w:r w:rsidRPr="00600110">
              <w:t>областной бюджет: 1 </w:t>
            </w:r>
            <w:r w:rsidR="0026601E">
              <w:t>355</w:t>
            </w:r>
            <w:r>
              <w:t> </w:t>
            </w:r>
            <w:r w:rsidR="0026601E">
              <w:t>138</w:t>
            </w:r>
            <w:r>
              <w:t>,</w:t>
            </w:r>
            <w:r w:rsidR="0026601E">
              <w:t>1</w:t>
            </w:r>
            <w:r>
              <w:t xml:space="preserve">6 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в том числе: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2014 год –  186 481,60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2015 год –  1</w:t>
            </w:r>
            <w:r>
              <w:t>89</w:t>
            </w:r>
            <w:r w:rsidRPr="00600110">
              <w:t> </w:t>
            </w:r>
            <w:r>
              <w:t>710</w:t>
            </w:r>
            <w:r w:rsidRPr="00600110">
              <w:t>,</w:t>
            </w:r>
            <w:r>
              <w:t>24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2016 год –  2</w:t>
            </w:r>
            <w:r>
              <w:t>44 430,82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2017 год –  2</w:t>
            </w:r>
            <w:r w:rsidR="0026601E">
              <w:t>44</w:t>
            </w:r>
            <w:r w:rsidRPr="00600110">
              <w:t> </w:t>
            </w:r>
            <w:r w:rsidR="0026601E">
              <w:t>50</w:t>
            </w:r>
            <w:r w:rsidRPr="00600110">
              <w:t>0,</w:t>
            </w:r>
            <w:r w:rsidR="0026601E">
              <w:t>1</w:t>
            </w:r>
            <w:r w:rsidRPr="00600110">
              <w:t>0</w:t>
            </w:r>
          </w:p>
          <w:p w:rsidR="001E68BD" w:rsidRDefault="001E68BD" w:rsidP="001E68BD">
            <w:pPr>
              <w:pStyle w:val="ConsPlusCell"/>
            </w:pPr>
            <w:r w:rsidRPr="00600110">
              <w:t>2018 год –  2</w:t>
            </w:r>
            <w:r w:rsidR="0026601E">
              <w:t>45</w:t>
            </w:r>
            <w:r w:rsidRPr="00600110">
              <w:t> </w:t>
            </w:r>
            <w:r w:rsidR="0026601E">
              <w:t>007</w:t>
            </w:r>
            <w:r w:rsidRPr="00600110">
              <w:t>,70</w:t>
            </w:r>
          </w:p>
          <w:p w:rsidR="0026601E" w:rsidRPr="00600110" w:rsidRDefault="0026601E" w:rsidP="001E68BD">
            <w:pPr>
              <w:pStyle w:val="ConsPlusCell"/>
            </w:pPr>
            <w:r>
              <w:t>2019 год –  245 007,70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 xml:space="preserve">федеральный бюджет: </w:t>
            </w:r>
            <w:r>
              <w:t>3 360,51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в том числе:  0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2014 год – 2 117,08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 xml:space="preserve">2015 год – </w:t>
            </w:r>
            <w:r>
              <w:t>1 243,43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2016 год – 0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2017 год – 0</w:t>
            </w:r>
          </w:p>
          <w:p w:rsidR="001E68BD" w:rsidRDefault="001E68BD" w:rsidP="001E68BD">
            <w:pPr>
              <w:pStyle w:val="ConsPlusCell"/>
            </w:pPr>
            <w:r w:rsidRPr="00600110">
              <w:t>2018 год – 0</w:t>
            </w:r>
          </w:p>
          <w:p w:rsidR="001E68BD" w:rsidRPr="00600110" w:rsidRDefault="001E68BD" w:rsidP="001E68BD">
            <w:pPr>
              <w:pStyle w:val="ConsPlusCell"/>
            </w:pPr>
            <w:r>
              <w:t xml:space="preserve">2019 год – 0 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 xml:space="preserve">местный бюджет:  </w:t>
            </w:r>
            <w:r>
              <w:t>1 </w:t>
            </w:r>
            <w:r w:rsidR="004577AE">
              <w:t>124</w:t>
            </w:r>
            <w:r>
              <w:t> </w:t>
            </w:r>
            <w:r w:rsidR="004577AE">
              <w:t>941</w:t>
            </w:r>
            <w:r>
              <w:t>,</w:t>
            </w:r>
            <w:r w:rsidR="004577AE">
              <w:t>37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 xml:space="preserve">в том числе: 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2014 год –  202 443,57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2015 год –  208 8</w:t>
            </w:r>
            <w:r>
              <w:t>70</w:t>
            </w:r>
            <w:r w:rsidRPr="00600110">
              <w:t>,</w:t>
            </w:r>
            <w:r>
              <w:t>4</w:t>
            </w:r>
            <w:r w:rsidRPr="00600110">
              <w:t>0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lastRenderedPageBreak/>
              <w:t xml:space="preserve">2016 год –  </w:t>
            </w:r>
            <w:r>
              <w:t>17</w:t>
            </w:r>
            <w:r w:rsidR="004577AE">
              <w:t>3</w:t>
            </w:r>
            <w:r>
              <w:t> </w:t>
            </w:r>
            <w:r w:rsidR="004577AE">
              <w:t>837</w:t>
            </w:r>
            <w:r>
              <w:t>,90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 xml:space="preserve">2017 год –  </w:t>
            </w:r>
            <w:r w:rsidR="004577AE">
              <w:t>184</w:t>
            </w:r>
            <w:r w:rsidRPr="00600110">
              <w:t> </w:t>
            </w:r>
            <w:r w:rsidR="004577AE">
              <w:t>946</w:t>
            </w:r>
            <w:r w:rsidRPr="00600110">
              <w:t>,</w:t>
            </w:r>
            <w:r>
              <w:t>7</w:t>
            </w:r>
            <w:r w:rsidR="004577AE">
              <w:t>0</w:t>
            </w:r>
          </w:p>
          <w:p w:rsidR="001E68BD" w:rsidRDefault="001E68BD" w:rsidP="001E68BD">
            <w:pPr>
              <w:pStyle w:val="ConsPlusCell"/>
            </w:pPr>
            <w:r w:rsidRPr="00600110">
              <w:t xml:space="preserve">2018 год –  </w:t>
            </w:r>
            <w:r w:rsidR="004577AE">
              <w:t>182</w:t>
            </w:r>
            <w:r w:rsidRPr="00600110">
              <w:t> </w:t>
            </w:r>
            <w:r w:rsidR="004577AE">
              <w:t>441</w:t>
            </w:r>
            <w:r w:rsidRPr="00600110">
              <w:t>,</w:t>
            </w:r>
            <w:r w:rsidR="004577AE">
              <w:t>10</w:t>
            </w:r>
          </w:p>
          <w:p w:rsidR="001E68BD" w:rsidRPr="00600110" w:rsidRDefault="001E68BD" w:rsidP="001E68BD">
            <w:pPr>
              <w:pStyle w:val="ConsPlusCell"/>
            </w:pPr>
            <w:r>
              <w:t>2019 год –  1</w:t>
            </w:r>
            <w:r w:rsidR="004577AE">
              <w:t>72</w:t>
            </w:r>
            <w:r>
              <w:t> </w:t>
            </w:r>
            <w:r w:rsidR="004577AE">
              <w:t>401</w:t>
            </w:r>
            <w:r>
              <w:t>,</w:t>
            </w:r>
            <w:r w:rsidR="004577AE">
              <w:t>7</w:t>
            </w:r>
            <w:r>
              <w:t>0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внебюджетные источники</w:t>
            </w:r>
            <w:r w:rsidR="004577AE">
              <w:t xml:space="preserve"> </w:t>
            </w:r>
            <w:r>
              <w:t>16</w:t>
            </w:r>
            <w:r w:rsidR="004577AE">
              <w:t>5</w:t>
            </w:r>
            <w:r>
              <w:t> </w:t>
            </w:r>
            <w:r w:rsidR="004577AE">
              <w:t>693</w:t>
            </w:r>
            <w:r>
              <w:t>,</w:t>
            </w:r>
            <w:r w:rsidR="004577AE">
              <w:t>59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 xml:space="preserve">в том числе: 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2014 год – 19 034,30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>2015 год – 2</w:t>
            </w:r>
            <w:r>
              <w:t>3 882,19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 xml:space="preserve">2016 год – </w:t>
            </w:r>
            <w:r>
              <w:t>2</w:t>
            </w:r>
            <w:r w:rsidR="004577AE">
              <w:t>5</w:t>
            </w:r>
            <w:r>
              <w:t> </w:t>
            </w:r>
            <w:r w:rsidR="004577AE">
              <w:t>343</w:t>
            </w:r>
            <w:r>
              <w:t>,</w:t>
            </w:r>
            <w:r w:rsidR="004577AE">
              <w:t>01</w:t>
            </w:r>
          </w:p>
          <w:p w:rsidR="001E68BD" w:rsidRPr="00600110" w:rsidRDefault="001E68BD" w:rsidP="001E68BD">
            <w:pPr>
              <w:pStyle w:val="ConsPlusCell"/>
            </w:pPr>
            <w:r w:rsidRPr="00600110">
              <w:t xml:space="preserve">2017 год – </w:t>
            </w:r>
            <w:r>
              <w:t>3</w:t>
            </w:r>
            <w:r w:rsidR="004577AE">
              <w:t>2</w:t>
            </w:r>
            <w:r>
              <w:t> </w:t>
            </w:r>
            <w:r w:rsidR="004577AE">
              <w:t>047</w:t>
            </w:r>
            <w:r>
              <w:t>,</w:t>
            </w:r>
            <w:r w:rsidR="004577AE">
              <w:t>63</w:t>
            </w:r>
          </w:p>
          <w:p w:rsidR="001E68BD" w:rsidRDefault="001E68BD" w:rsidP="001E68BD">
            <w:pPr>
              <w:pStyle w:val="ConsPlusCell"/>
            </w:pPr>
            <w:r w:rsidRPr="00600110">
              <w:t xml:space="preserve">2018 год – </w:t>
            </w:r>
            <w:r>
              <w:t>32 </w:t>
            </w:r>
            <w:r w:rsidR="004577AE">
              <w:t>470</w:t>
            </w:r>
            <w:r>
              <w:t>,</w:t>
            </w:r>
            <w:r w:rsidR="004577AE">
              <w:t>93</w:t>
            </w:r>
          </w:p>
          <w:p w:rsidR="001E68BD" w:rsidRPr="001E68BD" w:rsidRDefault="001E68BD" w:rsidP="004577AE">
            <w:pPr>
              <w:pStyle w:val="ConsPlusCell"/>
            </w:pPr>
            <w:r>
              <w:t>2019 год – 32 </w:t>
            </w:r>
            <w:r w:rsidR="004577AE">
              <w:t>915</w:t>
            </w:r>
            <w:r>
              <w:t>,</w:t>
            </w:r>
            <w:r w:rsidR="004577AE">
              <w:t>53</w:t>
            </w:r>
          </w:p>
        </w:tc>
      </w:tr>
      <w:tr w:rsidR="001E68BD" w:rsidRPr="001E68BD" w:rsidTr="00094F0B">
        <w:trPr>
          <w:trHeight w:val="350"/>
        </w:trPr>
        <w:tc>
          <w:tcPr>
            <w:tcW w:w="1876" w:type="pct"/>
          </w:tcPr>
          <w:p w:rsidR="001E68BD" w:rsidRPr="001E68BD" w:rsidRDefault="001E68BD" w:rsidP="00D24662">
            <w:pPr>
              <w:pStyle w:val="ConsPlusCell"/>
            </w:pPr>
            <w:r w:rsidRPr="001E68BD">
              <w:lastRenderedPageBreak/>
              <w:t>Адрес размещения государственной программы в сети Интернет</w:t>
            </w:r>
          </w:p>
        </w:tc>
        <w:tc>
          <w:tcPr>
            <w:tcW w:w="3124" w:type="pct"/>
          </w:tcPr>
          <w:p w:rsidR="001E68BD" w:rsidRPr="001E68BD" w:rsidRDefault="001E68BD" w:rsidP="00D24662">
            <w:pPr>
              <w:pStyle w:val="ConsPlusCell"/>
              <w:rPr>
                <w:lang w:val="en-US"/>
              </w:rPr>
            </w:pPr>
            <w:r w:rsidRPr="001E68BD">
              <w:rPr>
                <w:lang w:val="en-US"/>
              </w:rPr>
              <w:t>http://uopgo66.edusite.ru</w:t>
            </w:r>
          </w:p>
        </w:tc>
      </w:tr>
    </w:tbl>
    <w:p w:rsidR="00FE6A64" w:rsidRDefault="00FE6A64"/>
    <w:sectPr w:rsidR="00FE6A64" w:rsidSect="00921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37D7D"/>
    <w:multiLevelType w:val="hybridMultilevel"/>
    <w:tmpl w:val="D25E1D88"/>
    <w:lvl w:ilvl="0" w:tplc="529CC430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1E68BD"/>
    <w:rsid w:val="000625A0"/>
    <w:rsid w:val="00094F0B"/>
    <w:rsid w:val="001E68BD"/>
    <w:rsid w:val="00233E9F"/>
    <w:rsid w:val="0026601E"/>
    <w:rsid w:val="004577AE"/>
    <w:rsid w:val="007047C4"/>
    <w:rsid w:val="00860D09"/>
    <w:rsid w:val="00921A57"/>
    <w:rsid w:val="00982794"/>
    <w:rsid w:val="009D5A96"/>
    <w:rsid w:val="00E66FC6"/>
    <w:rsid w:val="00FE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A57"/>
  </w:style>
  <w:style w:type="paragraph" w:styleId="1">
    <w:name w:val="heading 1"/>
    <w:basedOn w:val="a"/>
    <w:next w:val="a"/>
    <w:link w:val="10"/>
    <w:qFormat/>
    <w:rsid w:val="001E68B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8BD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Cell">
    <w:name w:val="ConsPlusCell"/>
    <w:uiPriority w:val="99"/>
    <w:rsid w:val="001E6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rsid w:val="001E68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E68BD"/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68B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8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Big-Economik</dc:creator>
  <cp:keywords/>
  <dc:description/>
  <cp:lastModifiedBy>Big-Economik</cp:lastModifiedBy>
  <cp:revision>5</cp:revision>
  <cp:lastPrinted>2017-03-14T04:15:00Z</cp:lastPrinted>
  <dcterms:created xsi:type="dcterms:W3CDTF">2016-11-17T08:18:00Z</dcterms:created>
  <dcterms:modified xsi:type="dcterms:W3CDTF">2017-03-15T11:39:00Z</dcterms:modified>
</cp:coreProperties>
</file>